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Lagere straf voor veroorzaker van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Nieuw-Amsterdam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november 2024 zaterdag</w:t>
      </w:r>
    </w:p>
    <w:p>
      <w:pPr>
        <w:keepNext w:val="0"/>
        <w:spacing w:after="0" w:line="240" w:lineRule="atLeast"/>
        <w:ind w:right="0"/>
        <w:jc w:val="both"/>
      </w:pPr>
      <w:bookmarkStart w:id="0" w:name="Bookmark_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58.5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Daniëlle Molenaar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Assen Een 26-jarige man uit De Krim hoeft van de rechtbank niet de gevangenis in voor het veroorzaken van een verkeersongeval in Nieuw-Amsterdam, waarbij zijn beste vriend Mark om het leven kwam.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(OM) had wel een onvoorwaardelijke celstraf voor een jaar geëist, maar de rechtbank in Assen gaat daar niet in mee. Dat blijkt uit het vonnis van vrijdag.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automobilist reed veel te hard en was bovendien onder invloed van alcohol toen hij op 9 juni vorig jaar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waarbij medepassagier Mark om het leven kwam en een andere inzittende zeer zwaar gewond raakte. De man had die dag na het werk met beide vrienden een straatwerkklusje gedaan in Erm en daarna bij kennissen in Klazienaveen wat gegeten en gedronken.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die avond gingen ze op weg naar Stieltjeskanaal om bij Mark (26) te overnachten. Zaterdagochtend hadden de drie weer samen een klus. Maar op de Vierslagenweg, een 80-kilometerweg bij Nieuw-Amsterdam, ging het rond elf uur 's avonds mis. De automobilist, die in een flauwe bocht de macht over het stuur verloor, was zelf niet ernstig gewond. Een vriend uit Klazienaveen wel. Maar Mark was er nog veel slechter aan toe. Hij overleed aan zijn verwondingen.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automobilist moest zich twee weken geleden voor de rechtbank verantwoorden voor het veroorzaken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Het OM eiste een jaar cel en drie jaar rijontzegging.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rechtbank rekent het de verdachte zwaar aan dat hij willens en wetens onder invloed van alcohol een auto heeft bestuurd, en, terwijl het donker was, met veel te hoge snelheid heeft gereden. Zo staat in het vonnis van vrijdag. Toch valt de straf fors lager uit dan de eis.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heeft daartoe in aanmerking genomen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ook voor de verdachte zeer ingrijpende gevolgen heeft gehad.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hij zijn beste vriend verloren en is een andere vriend zwaargewond geraakt. Hij gaat gebukt onder een groot schuldgevoel en het gemis van zijn beste vriend. Hier zal de verdachte mee moeten leren leven."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heeft de man volgens de rechtbank vanaf het eerste moment verantwoordelijkheid genomen voor zijn handelen. ,,Hij heeft goed contact met de ouders van zijn verongelukte beste vriend. Bij de strafoplegging heeft de rechtbank ook de slachtofferverklaring van de nabestaanden in aanmerking genomen. ,,Daaruit blijkt dat de nabestaanden minder waarde hechten aan vergelding en zij het belangrijker vinden dat de verdachte de nodige hulp zoekt om een betere toekomst tegemoet te gaan."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is veroordeeld tot een werkstraf van 240 uur en zes maanden cel voorwaardelijk. Ook is hem drie jaar rijontzegging opgelegd.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Lagere straf voor veroorzaker van dodelijk ongeval Nieuw-Amsterdam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2-6S31-JC6P-V4S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Lagere straf voor veroorzaker van dodelijk ongeval Nieuw-Amsterdam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urn:user:PA190865048</vt:lpwstr>
  </property>
</Properties>
</file>