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Maximale taakstraf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N366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w:t>
      </w:r>
    </w:p>
    <w:p>
      <w:pPr>
        <w:keepNext w:val="0"/>
        <w:spacing w:after="0" w:line="240" w:lineRule="atLeast"/>
        <w:ind w:right="0"/>
        <w:jc w:val="both"/>
      </w:pPr>
      <w:bookmarkStart w:id="0" w:name="Bookmark_2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Dekker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NIEUWE PEKELA De 28-jarige bestuurder die in april 2022 hard op een voorligger klapte bij Nieuwe Pekela krijgt de maximale taakstraf, met daarbij een voorwaardelijke celstraf en rijontzegging.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de rechtbank in Groningen woensdag geoordeeld. De man kwam van een bedrijfsborrel en stapte na meerdere glazen bier achter het stuur om naar een volgend feestje te rijden. Op de N366 bij Nieuwe Pekela ging het gruwelijk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botste op een auto voor hem, met daarin een moeder (57) en haar 11-jarige zoontje. De man kwam met zijn Audi A4 tot stilstand tegen de middengeleider op de weg, de Toyota van de vrouw belandde in een sloot rechts van de weg. Onderzoek wees uit dat de man tussen de 141 en 176 kilometer per uur moet hebben gereden.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wist niets meer van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weken geleden vertelde de man aan de rechters in Groningen zich niets meer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herinneren. Hij werd naar eigen zeggen wakker in de vangrail. Wat de zaak extra wrang maakt, is dat de 28-jarige bestuurder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benen nam en niet is gaan kijken hoe het met de slachtoffers 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wordt volgens het Openbaar Ministerie nog dagelijks met de gevolgen geconfronteerd. Maar omdat ze laat op de hoogte werd gesteld van de rechtszaak, kon ze geen schadeclaim meer indienen.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eiste toch 10.000 euro schadevergoeding, met daarbij 7 maanden celstraf en 3 jaar rijontzegging tegen de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'Onaanvaardbare risico's 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vindt dat de man 'onaanvaardbare risico's' heeft genomen door met drank op achter het stuur te stappen. ,,Niet alleen voor zichzelf, maar ook voor zijn medeweggebruikers. Iemand heeft letsel opgelopen doordat hij met veel te hoge snelheid en met alcohol op met grote impact op iemand is ingereden. Dat rekent de rechtbank hem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komen de rechters tot een andere straf dan de eis van justitie. Ze wegen mee dat de man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verhuisd naar Duitsland om uit zijn sociale netwerk te komen, waar drank alom aanwezig was. Sinds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drinkt hij nauwelijks meer. Daarnaast vinden ze celstraf niet meer passend, ruim 2 jaar na dato. Ze komen uit op de maximale taakstraf van 240 uur onvoorwaardelijk.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vindt de rechtbank dat de man een stok achter de deur moet krijgen, om niet opnieuw de fout in te gaan. Hij krijgt naast de werkstraf 4 maanden celstraf en 18 maanden rijontzegging op, die niet worden opgelegd als hij zich de komende 2 jaar geen strafbare feiten meer begaat. De rechtbank kan de schadeclaim niet toewijzen, omdat daar niets aan ten grondslag 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moet tussen de 141 en 176 kilometer per uur hebben gereden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Maximale taakstraf na zwaar ongeval op N366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5-FFJ1-JC6P-V03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Maximale taakstraf na zwaar ongeval op N366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urn:user:PA190865048</vt:lpwstr>
  </property>
</Properties>
</file>