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Openbaar ministerie vraagt drie jaar cel voor doodrijder onder invloed: "Snelheid nog opgevoerd vlak voor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2024 dinsdag 09:17 AM GMT</w:t>
      </w:r>
    </w:p>
    <w:p>
      <w:pPr>
        <w:keepNext w:val="0"/>
        <w:spacing w:after="0" w:line="240" w:lineRule="atLeast"/>
        <w:ind w:right="0"/>
        <w:jc w:val="both"/>
      </w:pPr>
      <w:bookmarkStart w:id="0" w:name="Bookmark_2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Baten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M.V. stond dinsdag in de Dendermondse politierechtbank terecht voor het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dat hij op 24 juni 2023 veroorzaakte in Lokeren. Hij reed er onder invloed en aan zeer hoge snelheid een pizzakoerier aan die een adres aan het zoeken was. Gökay Cakici (45) overleefde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en stierf ter plaatse. "Opnieuw werd er een leven en gezin verwoest door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onder invloed van alcohol en overdreven snelheid", aldus het openbaar ministerie.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w:t>
      </w:r>
      <w:hyperlink r:id="rId9" w:history="1">
        <w:r>
          <w:rPr>
            <w:rFonts w:ascii="arial" w:eastAsia="arial" w:hAnsi="arial" w:cs="arial"/>
            <w:b w:val="0"/>
            <w:i/>
            <w:strike w:val="0"/>
            <w:noProof w:val="0"/>
            <w:color w:val="0077CC"/>
            <w:position w:val="0"/>
            <w:sz w:val="20"/>
            <w:u w:val="single"/>
            <w:vertAlign w:val="baseline"/>
          </w:rPr>
          <w:t>Gökay het leven liet</w:t>
        </w:r>
      </w:hyperlink>
      <w:r>
        <w:rPr>
          <w:rFonts w:ascii="arial" w:eastAsia="arial" w:hAnsi="arial" w:cs="arial"/>
          <w:b w:val="0"/>
          <w:i w:val="0"/>
          <w:strike w:val="0"/>
          <w:noProof w:val="0"/>
          <w:color w:val="000000"/>
          <w:position w:val="0"/>
          <w:sz w:val="20"/>
          <w:u w:val="none"/>
          <w:vertAlign w:val="baseline"/>
        </w:rPr>
        <w:t xml:space="preserve"> gebeurde in de Beerveldestraat in Lokeren omstreeks 18.30 uur 's avonds. De man was op dat moment pizza's aan het leveren en zocht naar een adres daar in de buurt. Hij deed zijn richtingaanwijzer gaan en sloeg linksaf, waarna hij werd aangereden door beklaagde M.V. Die laatste reed maar liefst 117 kilometer per uur in een zone 70 en was onder invloed van alcohol. Hij had twee Duvels gedronken en blies 0,49 in de uitgeademde lucht, terwijl er slechts 0,22 toegelaten is. Hij droeg ook teenslippers op dat moment. De beklaagde was ook niet aan zijn proefstuk toe, want werd al veroordeeld voor rijden onder invloed en kreeg ook al eens een minnellijke schikking voor het dronken rijden.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bestaat volgens de burgerlijke partij geen enkele discussie. "De snelheid was veel te hoog en het gedrag van de man bijzonder roekeloos", klinkt het. "Er is geen sprake van een onvoorzienbare hindernis wat ons betreft. Kort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zaten ook zijn kinderen nog op de achterbank. Voor hetzelfde geld waren hier twee gezinnen volledig verwoest. Hij reed veel te snel en had bovendien gedronken, de schuld afschuiven op de tegenpartij is uit den boze."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dat laatste deed M.V. eerst wel. Hij zei dat het voertuig helemaal niet mocht afslaan omdat hij er aan kwam, maar natuurlijk waren er ook de alcohol en de overdreven snelheid. "En die factoren waren veel erger", aldus het openbaar ministerie. "Dat je dan ook nog eens de snelheid opvoert vlak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is hallucinant. Het is het zoveelste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onder invloed van alcohol en overdreven snelheid, en opnieuw is er een gezin verscheurd hierdoor. Dat je bovendien ook twee voorgaande veroordelingen hebt waarvoor een voor alcohol verzacht al deze feiten absoluut niet."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advocaat van de beklaagde betwistte de feiten absoluut niet. "Hij heeft een zeer zware fout gemaakt", zegt zijn advocaat. "We beseffen dit en gaan ons ook heel nederig gedragen in deze feiten. Maar het moet ook wel zeer snel gegaan zijn volgens ons, en we stellen ons de vraag of een bestuurder die normaal reed en nuchter was ook deze aanrijding had gehad", klinkt het. "Natuurlijk zal er een zware straf volgen, en daar schikken we ons ook naar, maar mijn cliënt hoort niet thuis in de gevangenis. Hij werkt beter om zijn straf na te komen en een straf onder voorwaarden zou hij veel beter mee geholpen zijn", besluit zijn advocaat. De man riskeert drie jaar cel, een geldboete van 8.000 euro, vier jaar rijverbod en alle examens en de ongeschiktheid. Op 15 oktober volgt de uitspraak.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Openbaar ministerie vraagt drie jaar cel voor doodrijder onder invloed: "Snelheid nog opgevoerd vlak voor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1S-86B1-DY0X-92MB-00000-00&amp;context=1519360" TargetMode="External" /><Relationship Id="rId8" Type="http://schemas.openxmlformats.org/officeDocument/2006/relationships/image" Target="media/image1.png" /><Relationship Id="rId9" Type="http://schemas.openxmlformats.org/officeDocument/2006/relationships/hyperlink" Target="https://www.hln.be/lokeren/koerier-gokay-45-sterft-na-frontale-aanrijding-bij-levering-van-pita-hij-stond-steeds-klaar-om-anderen-te-helpen~a8c7e85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Openbaar ministerie vraagt drie jaar cel voor doodrijder onder invloed: "Snelheid nog opgevoerd vlak voor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220</vt:lpwstr>
  </property>
  <property fmtid="{D5CDD505-2E9C-101B-9397-08002B2CF9AE}" pid="3" name="LADocCount">
    <vt:lpwstr>1</vt:lpwstr>
  </property>
  <property fmtid="{D5CDD505-2E9C-101B-9397-08002B2CF9AE}" pid="4" name="LADocumentID:220">
    <vt:lpwstr>Doc::urn:hlct:16|contextualFeaturePermID::1519360</vt:lpwstr>
  </property>
  <property fmtid="{D5CDD505-2E9C-101B-9397-08002B2CF9AE}" pid="5" name="UserPermID">
    <vt:lpwstr>urn:user:PA190865048</vt:lpwstr>
  </property>
</Properties>
</file>