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(34)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Petra Vogel, Antti Liukku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de twee vrachtwagenchauffeurs die waren aangehouden, na het geven van een verklaring weer vrijgelaten. De twee worden verdacht van mogelijke betrokkenheid bij het ongeluk. De slachtoffers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vrijgelaten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vrijdag aangehouden op grond van artikel 6 van de wegenverkeerswet. Die wet gaat over het veroorzaken van een verkeersongeval met dood of letsel door schuld. De chauffeurs zitten vast voor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de chauffeurs na het geven van een verklaring weer vrijgelaten. Volgens de politie was het niet nodig om ze voor het vervolgonderzoek langer vast te houden. De politie laat weten dat het onderzoek nog enige tijd zal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 Eerder meldde de politie dat Ro Khoenkhoen 35 jaar was, echter is hij 34 jaar oud.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(34)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8R51-JBHV-K29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(34)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urn:user:PA190865048</vt:lpwstr>
  </property>
</Properties>
</file>