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Provinciale Zeeuwse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Bevelanden-Tholen EditieSchouwen-Duivenland EditieWalcheren EditieZeeuws-Vlaanderen Editie</w:t>
      </w:r>
    </w:p>
    <w:p>
      <w:pPr>
        <w:keepNext w:val="0"/>
        <w:spacing w:after="0" w:line="240" w:lineRule="atLeast"/>
        <w:ind w:right="0"/>
        <w:jc w:val="both"/>
      </w:pPr>
      <w:bookmarkStart w:id="0" w:name="Bookmark_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99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3X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urn:user:PA190865048</vt:lpwstr>
  </property>
</Properties>
</file>