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Twentsche Courant Tubantia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EditieAlmelo EditieEnschede EditieHengelo EditieOldenzaal EditieTubbergen EditieWest Editie</w:t>
      </w:r>
    </w:p>
    <w:p>
      <w:pPr>
        <w:keepNext w:val="0"/>
        <w:spacing w:after="0" w:line="240" w:lineRule="atLeast"/>
        <w:ind w:right="0"/>
        <w:jc w:val="both"/>
      </w:pPr>
      <w:bookmarkStart w:id="0" w:name="Bookmark_4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7XJR-1RS1-2R54-T3GB-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urn:user:PA190865048</vt:lpwstr>
  </property>
</Properties>
</file>