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Provinciale Zeeuwse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Bevelanden-Tholen EditieSchouwen-Duivenland EditieWalcheren EditieZeeuws-Vlaanderen Editie</w:t>
      </w:r>
    </w:p>
    <w:p>
      <w:pPr>
        <w:keepNext w:val="0"/>
        <w:spacing w:after="0" w:line="240" w:lineRule="atLeast"/>
        <w:ind w:right="0"/>
        <w:jc w:val="both"/>
      </w:pPr>
      <w:bookmarkStart w:id="0" w:name="Bookmark_4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99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3N5-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urn:user:PA190865048</vt:lpwstr>
  </property>
</Properties>
</file>