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the Margins Roundup - August 2019</w:t>
      </w:r>
    </w:p>
    <w:p>
      <w:r>
        <w:t>Comoros</w:t>
      </w:r>
    </w:p>
    <w:p>
      <w:r>
        <w:t>Djibouti</w:t>
      </w:r>
    </w:p>
    <w:p>
      <w:r>
        <w:t>Mali</w:t>
      </w:r>
    </w:p>
    <w:p>
      <w:r>
        <w:t>Mauritania</w:t>
      </w:r>
    </w:p>
    <w:p>
      <w:r>
        <w:t>Somalia</w:t>
      </w:r>
    </w:p>
    <w:p>
      <w:r>
        <w:t>Sudan</w:t>
      </w:r>
    </w:p>
    <w:p>
      <w:r>
        <w:t>South Sudan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