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6"/>
          <w:szCs w:val="36"/>
        </w:rPr>
        <w:t xml:space="preserve">ENTITY Modernization — View Fix Summary</w:t>
      </w:r>
    </w:p>
    <w:p>
      <w:pPr>
        <w:pBdr>
          <w:bottom w:val="single" w:color="2E75B6" w:sz="6" w:space="1"/>
        </w:pBdr>
        <w:spacing w:after="80"/>
      </w:pPr>
      <w:r>
        <w:rPr>
          <w:rFonts w:ascii="Arial" w:cs="Arial" w:eastAsia="Arial" w:hAnsi="Arial"/>
          <w:color w:val="666666"/>
          <w:sz w:val="24"/>
          <w:szCs w:val="24"/>
        </w:rPr>
        <w:t xml:space="preserve">Activity View &amp; Module View Count Discrepancy Resolution</w:t>
      </w:r>
    </w:p>
    <w:p>
      <w:pPr>
        <w:spacing w:after="400"/>
      </w:pPr>
      <w:r>
        <w:rPr>
          <w:rFonts w:ascii="Arial" w:cs="Arial" w:eastAsia="Arial" w:hAnsi="Arial"/>
          <w:color w:val="888888"/>
          <w:sz w:val="20"/>
          <w:szCs w:val="20"/>
        </w:rPr>
        <w:t xml:space="preserve">Date: March 26, 2026  |  Test Subject: Group Manager 251435  |  Org: CF</w:t>
      </w:r>
    </w:p>
    <w:p>
      <w:pPr>
        <w:pStyle w:val="Heading1"/>
      </w:pPr>
      <w:r>
        <w:t xml:space="preserve">Executive Summary</w:t>
      </w:r>
    </w:p>
    <w:p>
      <w:pPr>
        <w:spacing w:after="200"/>
      </w:pPr>
      <w:r>
        <w:rPr>
          <w:sz w:val="22"/>
          <w:szCs w:val="22"/>
        </w:rPr>
        <w:t xml:space="preserve">During UAT validation of the modernized ENTITY system, both the Activity View and Module View were returning incorrect record counts compared to the legacy system. Through systematic diagnostic analysis, we identified the root causes — missing filter conditions in the modernized SQL queries — and corrected both views to produce exact count matches against legacy. Both fixes have been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1800"/>
        <w:gridCol w:w="1800"/>
        <w:gridCol w:w="162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View</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Legacy Count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Modern (Before)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Modern (After)</w:t>
            </w:r>
          </w:p>
        </w:tc>
        <w:tc>
          <w:tcPr>
            <w:tcW w:type="dxa" w:w="16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Match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Activity View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2,650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C0000"/>
                <w:sz w:val="20"/>
                <w:szCs w:val="20"/>
              </w:rPr>
              <w:t xml:space="preserve">1,853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000"/>
                <w:sz w:val="20"/>
                <w:szCs w:val="20"/>
              </w:rPr>
              <w:t xml:space="preserve">2,642*</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000"/>
                <w:sz w:val="20"/>
                <w:szCs w:val="20"/>
              </w:rPr>
              <w:t xml:space="preserve">Yes</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Module View</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1,773</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CC0000"/>
                <w:sz w:val="20"/>
                <w:szCs w:val="20"/>
              </w:rPr>
              <w:t xml:space="preserve">3,018</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008000"/>
                <w:sz w:val="20"/>
                <w:szCs w:val="20"/>
              </w:rPr>
              <w:t xml:space="preserve">1,773</w:t>
            </w:r>
          </w:p>
        </w:tc>
        <w:tc>
          <w:tcPr>
            <w:tcW w:type="dxa" w:w="16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008000"/>
                <w:sz w:val="20"/>
                <w:szCs w:val="20"/>
              </w:rPr>
              <w:t xml:space="preserve">Yes</w:t>
            </w:r>
          </w:p>
        </w:tc>
      </w:tr>
    </w:tbl>
    <w:p>
      <w:pPr>
        <w:spacing w:before="100" w:after="300"/>
      </w:pPr>
      <w:r>
        <w:rPr>
          <w:i/>
          <w:iCs/>
          <w:color w:val="666666"/>
          <w:sz w:val="18"/>
          <w:szCs w:val="18"/>
        </w:rPr>
        <w:t xml:space="preserve">*Activity View count of 2,642 vs 2,650 is accounted for by the 90-day rolling window shifting by one day between the legacy snapshot (03/25) and verification run (03/26). The 8-record delta was confirmed by boundary analysis.</w:t>
      </w:r>
    </w:p>
    <w:p>
      <w:pPr>
        <w:pStyle w:val="Heading1"/>
      </w:pPr>
      <w:r>
        <w:t xml:space="preserve">Activity View Fix</w:t>
      </w:r>
    </w:p>
    <w:p>
      <w:pPr>
        <w:pStyle w:val="Heading2"/>
      </w:pPr>
      <w:r>
        <w:t xml:space="preserve">Problem</w:t>
      </w:r>
    </w:p>
    <w:p>
      <w:pPr>
        <w:spacing w:after="200"/>
      </w:pPr>
      <w:r>
        <w:rPr>
          <w:sz w:val="22"/>
          <w:szCs w:val="22"/>
        </w:rPr>
        <w:t xml:space="preserve">The modern Activity View was returning 1,853 records vs the legacy's 2,650 — a deficit of 797 records. The modern system was under-counting.</w:t>
      </w:r>
    </w:p>
    <w:p>
      <w:pPr>
        <w:pStyle w:val="Heading2"/>
      </w:pPr>
      <w:r>
        <w:t xml:space="preserve">Root Cause</w:t>
      </w:r>
    </w:p>
    <w:p>
      <w:pPr>
        <w:spacing w:after="200"/>
      </w:pPr>
      <w:r>
        <w:rPr>
          <w:sz w:val="22"/>
          <w:szCs w:val="22"/>
        </w:rPr>
        <w:t xml:space="preserve">The modern query used an INNER JOIN to the TRANTRAIL table in the FROM clause. This required every activity record (ENTACT) to have a matching TRANTRAIL row to appear in results. However, the legacy system accesses TRANTRAIL only through lookup subqueries wrapped in NVL defaults — activity records without a TRANTRAIL match still appear with a default status of 'P' (Pending). This structural difference caused 797 records to be silently dropped from the modern results.</w:t>
      </w:r>
    </w:p>
    <w:p>
      <w:pPr>
        <w:pStyle w:val="Heading2"/>
      </w:pPr>
      <w:r>
        <w:t xml:space="preserve">The Fix</w:t>
      </w:r>
    </w:p>
    <w:p>
      <w:pPr>
        <w:spacing w:after="200"/>
      </w:pPr>
      <w:r>
        <w:rPr>
          <w:sz w:val="22"/>
          <w:szCs w:val="22"/>
        </w:rPr>
        <w:t xml:space="preserve">Removed TRANTRAIL from the mandatory FROM clause INNER JOIN. STATUS and ASSNRO are now accessed as correlated subqueries with NVL defaults (matching legacy behavior exactly). TRANTRAIL is outer-joined as a ranked subquery for supplemental columns only, so records without a TRANTRAIL match return NULL/default values instead of being excluded.</w:t>
      </w:r>
    </w:p>
    <w:p>
      <w:pPr>
        <w:pStyle w:val="Heading2"/>
      </w:pPr>
      <w:r>
        <w:t xml:space="preserve">Verification</w:t>
      </w:r>
    </w:p>
    <w:p>
      <w:pPr>
        <w:spacing w:after="300"/>
      </w:pPr>
      <w:r>
        <w:rPr>
          <w:sz w:val="22"/>
          <w:szCs w:val="22"/>
        </w:rPr>
        <w:t xml:space="preserve">The corrected query returned 2,642 records. The 8-record difference from the legacy's 2,650 was confirmed as a 90-day rolling window boundary shift (legacy dump was captured 03/25, verification ran 03/26). Boundary analysis (DIAG 7) identified exactly 8 records at the date boundary, confirming a perfect match.</w:t>
      </w:r>
    </w:p>
    <w:p>
      <w:pPr>
        <w:pStyle w:val="Heading1"/>
      </w:pPr>
      <w:r>
        <w:t xml:space="preserve">Module View Fix</w:t>
      </w:r>
    </w:p>
    <w:p>
      <w:pPr>
        <w:pStyle w:val="Heading2"/>
      </w:pPr>
      <w:r>
        <w:t xml:space="preserve">Problem</w:t>
      </w:r>
    </w:p>
    <w:p>
      <w:pPr>
        <w:spacing w:after="200"/>
      </w:pPr>
      <w:r>
        <w:rPr>
          <w:sz w:val="22"/>
          <w:szCs w:val="22"/>
        </w:rPr>
        <w:t xml:space="preserve">The modern Module View was returning 3,018 records vs the legacy's 1,773 — a surplus of 1,245 records. The modern system was over-counting.</w:t>
      </w:r>
    </w:p>
    <w:p>
      <w:pPr>
        <w:pStyle w:val="Heading2"/>
      </w:pPr>
      <w:r>
        <w:t xml:space="preserve">The Smoking Gun</w:t>
      </w:r>
    </w:p>
    <w:p>
      <w:pPr>
        <w:spacing w:after="120"/>
      </w:pPr>
      <w:r>
        <w:rPr>
          <w:sz w:val="22"/>
          <w:szCs w:val="22"/>
        </w:rPr>
        <w:t xml:space="preserve">A diagnostic query on the ENTMOD status distribution revealed the answer immediately:</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ENTMOD Status</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Record Count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 (Closed)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18,149</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O (Open)</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008000"/>
                <w:sz w:val="20"/>
                <w:szCs w:val="20"/>
              </w:rPr>
              <w:t xml:space="preserve">1,773  ← exact legacy count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 (Examined)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905</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X</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120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 (Returned)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T</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r>
    </w:tbl>
    <w:p>
      <w:pPr>
        <w:spacing w:before="160" w:after="200"/>
      </w:pPr>
      <w:r>
        <w:rPr>
          <w:sz w:val="22"/>
          <w:szCs w:val="22"/>
        </w:rPr>
        <w:t xml:space="preserve">The ENTMOD table had exactly 1,773 records with STATUS = 'O' (Open) for Group Manager 251435 — the exact legacy count. The legacy Module View only displays open modules, but the modern query had no filter on ENTMOD status. Without this filter, the modern query was processing all 21,002 ENTMOD rows across every status (Closed, Examined, Returned, etc.), which after TRANTRAIL joins and ROW_NUMBER deduplication settled at 3,018.</w:t>
      </w:r>
    </w:p>
    <w:p>
      <w:pPr>
        <w:pStyle w:val="Heading2"/>
      </w:pPr>
      <w:r>
        <w:t xml:space="preserve">Root Cause</w:t>
      </w:r>
    </w:p>
    <w:p>
      <w:pPr>
        <w:spacing w:after="200"/>
      </w:pPr>
      <w:r>
        <w:rPr>
          <w:sz w:val="22"/>
          <w:szCs w:val="22"/>
        </w:rPr>
        <w:t xml:space="preserve">Two missing WHERE clause filters in the modern query: </w:t>
      </w:r>
      <w:r>
        <w:rPr>
          <w:b/>
          <w:bCs/>
          <w:sz w:val="22"/>
          <w:szCs w:val="22"/>
        </w:rPr>
        <w:t xml:space="preserve">(1) b.STATUS = 'O'</w:t>
      </w:r>
      <w:r>
        <w:rPr>
          <w:sz w:val="22"/>
          <w:szCs w:val="22"/>
        </w:rPr>
        <w:t xml:space="preserve"> — the legacy view only shows open modules, but the modern query had no ENTMOD status filter at all. </w:t>
      </w:r>
      <w:r>
        <w:rPr>
          <w:b/>
          <w:bCs/>
          <w:sz w:val="22"/>
          <w:szCs w:val="22"/>
        </w:rPr>
        <w:t xml:space="preserve">(2) c.STATUS = 'O'</w:t>
      </w:r>
      <w:r>
        <w:rPr>
          <w:sz w:val="22"/>
          <w:szCs w:val="22"/>
        </w:rPr>
        <w:t xml:space="preserve"> — since all modules are open, the corresponding TRANTRAIL status should also be open. Additionally, the trailmatch_new PL/SQL function used for trail matching was completely broken (returning dummy ROWIDs that matched zero rows), which was masking the true count inflation from the missing status filters.</w:t>
      </w:r>
    </w:p>
    <w:p>
      <w:pPr>
        <w:pStyle w:val="Heading2"/>
      </w:pPr>
      <w:r>
        <w:t xml:space="preserve">The Fix</w:t>
      </w:r>
    </w:p>
    <w:p>
      <w:pPr>
        <w:spacing w:after="200"/>
      </w:pPr>
      <w:r>
        <w:rPr>
          <w:sz w:val="22"/>
          <w:szCs w:val="22"/>
        </w:rPr>
        <w:t xml:space="preserve">Added b.STATUS = 'O' and c.STATUS = 'O' filters. Replaced the broken trailmatch_new function call with a ROW_NUMBER()-based trail ranking subquery that picks one TRANTRAIL row per entity (latest EXTRDT), eliminating 5 entities with duplicate open trail rows that caused a minor 21-record surplus. Added PARALLEL hints for performance improvement.</w:t>
      </w:r>
    </w:p>
    <w:p>
      <w:pPr>
        <w:pStyle w:val="Heading2"/>
      </w:pPr>
      <w:r>
        <w:t xml:space="preserve">Verification</w:t>
      </w:r>
    </w:p>
    <w:p>
      <w:pPr>
        <w:spacing w:after="300"/>
      </w:pPr>
      <w:r>
        <w:rPr>
          <w:sz w:val="22"/>
          <w:szCs w:val="22"/>
        </w:rPr>
        <w:t xml:space="preserve">The corrected query returned exactly 1,773 records — a perfect match to the legacy system count for Group Manager 251435.</w:t>
      </w:r>
    </w:p>
    <w:p>
      <w:pPr>
        <w:pStyle w:val="Heading1"/>
      </w:pPr>
      <w:r>
        <w:t xml:space="preserve">Why This Issue Was Difficult to Identify</w:t>
      </w:r>
    </w:p>
    <w:p>
      <w:pPr>
        <w:spacing w:after="200"/>
      </w:pPr>
      <w:r>
        <w:rPr>
          <w:sz w:val="22"/>
          <w:szCs w:val="22"/>
        </w:rPr>
        <w:t xml:space="preserve">The ENTITY legacy codebase presents significant challenges for analysis and modernization. The legacy Module View (mview_realign) alone spans over 500 lines of Oracle SQL with embedded PL/SQL function calls, a two-part UNION ALL structure, over 110 output columns, and heavily nested DECODE/CASE logic. The filter conditions that control which records are included are not explicitly documented — they are buried within complex WHERE clauses, PL/SQL function internals, and implicit join behaviors that have accumulated over years of incremental development.</w:t>
      </w:r>
    </w:p>
    <w:p>
      <w:pPr>
        <w:spacing w:after="200"/>
      </w:pPr>
      <w:r>
        <w:rPr>
          <w:sz w:val="22"/>
          <w:szCs w:val="22"/>
        </w:rPr>
        <w:t xml:space="preserve">The specific filter that was missing — restricting ENTMOD to open modules only — is not an immediately obvious business rule when reading the legacy SQL. The legacy view's WHERE clause uses a combination of DECODE-based status filtering on TRANTRAIL, SWITCHROID-based ROID matching, max_extrdt functions for trail deduplication, and PL/SQL function calls (trailmatch_new, case_org, STATIND, GETASSNQUE) whose internal logic is opaque without separate source code analysis. The effect of restricting to open modules emerges from the interplay of these multiple conditions rather than a single explicit filter.</w:t>
      </w:r>
    </w:p>
    <w:p>
      <w:pPr>
        <w:spacing w:after="200"/>
      </w:pPr>
      <w:r>
        <w:rPr>
          <w:sz w:val="22"/>
          <w:szCs w:val="22"/>
        </w:rPr>
        <w:t xml:space="preserve">To systematically identify the root cause, we employed a layered diagnostic methodology: isolating each join, filter, and function call individually and measuring its impact on the record count. This approach — running 17 targeted diagnostic queries — allowed us to progressively narrow the search space from 21,002 raw ENTMOD rows down to the exact filter combination that produces the legacy's 1,773 count. The same methodology was successfully applied to Activity View, where a different structural issue (INNER JOIN vs correlated subquery) was causing the opposite problem (under-counting by 797 records).</w:t>
      </w:r>
    </w:p>
    <w:p>
      <w:pPr>
        <w:pStyle w:val="Heading1"/>
      </w:pPr>
      <w:r>
        <w:t xml:space="preserve">Key Takeaways</w:t>
      </w:r>
    </w:p>
    <w:p>
      <w:pPr>
        <w:spacing w:after="120"/>
      </w:pPr>
      <w:r>
        <w:rPr>
          <w:b/>
          <w:bCs/>
          <w:sz w:val="22"/>
          <w:szCs w:val="22"/>
        </w:rPr>
        <w:t xml:space="preserve">1. Missing status filters are the #1 source of count discrepancies. </w:t>
      </w:r>
      <w:r>
        <w:rPr>
          <w:sz w:val="22"/>
          <w:szCs w:val="22"/>
        </w:rPr>
        <w:t xml:space="preserve">Both Activity View and Module View had missing or incorrect filter conditions. In Activity View, the INNER JOIN was too restrictive (dropping records). In Module View, the lack of a status filter was too permissive (including records that should be excluded). Every modernized view should be audited for status filter alignment with legacy.</w:t>
      </w:r>
    </w:p>
    <w:p>
      <w:pPr>
        <w:spacing w:after="120"/>
      </w:pPr>
      <w:r>
        <w:rPr>
          <w:b/>
          <w:bCs/>
          <w:sz w:val="22"/>
          <w:szCs w:val="22"/>
        </w:rPr>
        <w:t xml:space="preserve">2. The trailmatch_new function is unreliable. </w:t>
      </w:r>
      <w:r>
        <w:rPr>
          <w:sz w:val="22"/>
          <w:szCs w:val="22"/>
        </w:rPr>
        <w:t xml:space="preserve">It has returned dummy/zero-match ROWIDs in both Activity View and Module View testing. SWITCHROID-based matching or ROW_NUMBER trail ranking should be used as replacements.</w:t>
      </w:r>
    </w:p>
    <w:p>
      <w:pPr>
        <w:spacing w:after="120"/>
      </w:pPr>
      <w:r>
        <w:rPr>
          <w:b/>
          <w:bCs/>
          <w:sz w:val="22"/>
          <w:szCs w:val="22"/>
        </w:rPr>
        <w:t xml:space="preserve">3. Layered diagnostics are essential. </w:t>
      </w:r>
      <w:r>
        <w:rPr>
          <w:sz w:val="22"/>
          <w:szCs w:val="22"/>
        </w:rPr>
        <w:t xml:space="preserve">Given the complexity and length of the legacy code, attempting to compare queries holistically is impractical. The diagnostic methodology of isolating each filter's impact individually proved effective for both views and should be the standard approach going forward.</w:t>
      </w:r>
    </w:p>
    <w:p>
      <w:pPr>
        <w:spacing w:after="120"/>
      </w:pPr>
      <w:r>
        <w:rPr>
          <w:b/>
          <w:bCs/>
          <w:sz w:val="22"/>
          <w:szCs w:val="22"/>
        </w:rPr>
        <w:t xml:space="preserve">4. Count verification alone is insufficient. </w:t>
      </w:r>
      <w:r>
        <w:rPr>
          <w:sz w:val="22"/>
          <w:szCs w:val="22"/>
        </w:rPr>
        <w:t xml:space="preserve">Once counts match, data-level comparison (column values, row-by-row matching) should follow to ensure the correct records are being returned, not just the correct number of records.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2026-03-26T14:32:49.824Z</dcterms:created>
  <dcterms:modified xsi:type="dcterms:W3CDTF">2026-03-26T14:32:49.825Z</dcterms:modified>
</cp:coreProperties>
</file>

<file path=docProps/custom.xml><?xml version="1.0" encoding="utf-8"?>
<Properties xmlns="http://schemas.openxmlformats.org/officeDocument/2006/custom-properties" xmlns:vt="http://schemas.openxmlformats.org/officeDocument/2006/docPropsVTypes"/>
</file>