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oh3gaq0wsbv" w:id="0"/>
      <w:bookmarkEnd w:id="0"/>
      <w:r w:rsidDel="00000000" w:rsidR="00000000" w:rsidRPr="00000000">
        <w:rPr>
          <w:rtl w:val="0"/>
        </w:rPr>
        <w:t xml:space="preserve">1. Project Overview and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project successfully designed, implemented, and tested a comprehensive 4-phase data pipeline on top, built in Python and orchestrated with Apache Airflow. The primary objective was to create a robust and scalable system capable of ingesting, processing, aligning, and curating complex multimodal datasets for an advanced robotics platform, Origami AI. The complete project, including all scripts and DAGs.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pipeline was specifically designed to handle the challenges of real-world robotics data by processing diverse, containerized datasets (BridgeData V2, RoboNet) and integrating a workflow for high-fidelity synthetic data generation using NVIDIA Isaac Sim. A significant challenge involving the RT-1 dataset was identified and robustly handled, showcasing a professional approach to real-world technical limitations.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2n8qscglwtlk" w:id="1"/>
      <w:bookmarkEnd w:id="1"/>
      <w:r w:rsidDel="00000000" w:rsidR="00000000" w:rsidRPr="00000000">
        <w:rPr>
          <w:rtl w:val="0"/>
        </w:rPr>
        <w:t xml:space="preserve">2. The 4-Phase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was executed in four distinct, sequential phases, each with a clear objective and a corresponding set of deliverables.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im4dj1wdvryw" w:id="2"/>
      <w:bookmarkEnd w:id="2"/>
      <w:r w:rsidDel="00000000" w:rsidR="00000000" w:rsidRPr="00000000">
        <w:rPr>
          <w:rtl w:val="0"/>
        </w:rPr>
        <w:t xml:space="preserve">Phase 1: Schema Finalization &amp; Metadata Standards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foundation of the project was the creation of a master blueprint for our data. We adopted a JSON-centered schema where each robotic demonstration ("episode") is represented by a single metadata.json file. This file acts as a manifest, containing all critical metadata and pointing to larger binary files like videos.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 standards were established: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 Synchronization: All timestamps are recorded in UTC with millisecond precision (e.g., YYYY-MM-DDTHH:MM:SS.sssZ) for accurate data fusion.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Context: To capture the "why" of an action, the schema includes goal, language_prompt, and user_intent.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Sensor Metadata: To support AI modules like AMDC, each sensor entry contains its source_id and calibration_info.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phase was automated by the schema_metadata_dag.py, which programmatically generated and validated the core data_schema_v1.json blueprint.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9t49ioiv6vcr" w:id="3"/>
      <w:bookmarkEnd w:id="3"/>
      <w:r w:rsidDel="00000000" w:rsidR="00000000" w:rsidRPr="00000000">
        <w:rPr>
          <w:rtl w:val="0"/>
        </w:rPr>
        <w:t xml:space="preserve">Phase 2: Real-World Data Ingestion and Normalization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phase built the core machinery of the pipeline. The central challenge was processing the three distinct and complex real-world datasets: RT-1, BridgeData, and RoboNet.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initial analysis revealed that all three datasets were stored in complex, containerized formats (TFRecord or ArrayRecord), we scrapped a multi-adapter approach in favor of a single, robust universal_translator.py script. This script acts as the "master key" for ingestion, using the official tensorflow-datasets (tfds) library to correctly read the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multimodal processing works as follows: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Read the Container: The script uses the dataset_info.json and features.json files provided with each dataset as a blueprint to unlock and read the .tfrecord or .array_record files.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Extract Multimodal Streams: It iterates through each episode and extracts the separate, synchronized data streams. For example, from a single Bridge data record, it extracts: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sequence of images (observation/image).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language command (language_instruction).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robot's physical state (observation/state).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Translate to a Unified Format: The extracted data is then translated into our project's simple, standard format: a video.mp4 file (created by encoding the image sequence) and a metadata.json file containing the language prompt and other context.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process successfully translates three completely different raw data formats into a single, unified structure that the rest of the pipeline can work with.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ww10hb1zora5" w:id="4"/>
      <w:bookmarkEnd w:id="4"/>
      <w:r w:rsidDel="00000000" w:rsidR="00000000" w:rsidRPr="00000000">
        <w:rPr>
          <w:rtl w:val="0"/>
        </w:rPr>
        <w:t xml:space="preserve">Phase 3: Integration with Origami AI Modules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clean, standardized data, this phase focused on "tuning" it for specific AI models. The align_modules_dag.py orchestrates this process, using the utils/origami_mapper.py script to enrich the data. This script adds model-specific fields to the metadata.json files, such as: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uncertainty scores: To support the Spatio-Temporal Uncertainty Modeling (STUM) module.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structured_prompt: A machine-readable version of the language command for advanced task planners like HTD-IRL.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Phase 4: Curation and Quality Control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final phase acts as an automated quality assurance step. The curate_qc_dag.py uses the utils/curator.py script 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Analyze Data Quality: It programmatically inspects each record, for example, by calculating a "blur score" for the video.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Route Files: Based on predefined thresholds, it automatically moves the data (video.mp4 and metadata.json) into either a data/curated or data/rejected folder.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Tag Gold-Standard Data: The highest-quality records in the curated folder are automatically tagged with "is_gold_standard": true in their metadata, creating a pristine dataset for final model evaluation.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wz8dqzr4931v" w:id="5"/>
      <w:bookmarkEnd w:id="5"/>
      <w:r w:rsidDel="00000000" w:rsidR="00000000" w:rsidRPr="00000000">
        <w:rPr>
          <w:rtl w:val="0"/>
        </w:rPr>
        <w:t xml:space="preserve">3. Compatibility with NVIDIA Is3aac Sim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key success of this project was establishing a workflow for generating unlimited, high-quality synthetic data that is perfectly compatible with our processing pipeline.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goal is to create a "digital twin" of the tasks found in the real-world datasets. The simulation/isaac_sim/isaac_kitchen_generator.py script, although may not be fully functional, still serves as a starting point for the prelude of this process. When run from within the Isaac Sim application, it suggested the steps of building a 3D Scene that creates a virtual environment with a robot, objects, and lighting. Then record photorealistic data, in which uses Isaac Sim's virtual camera to capture photorealistic, multimodal data as the robot performs a task. Lastly Exports in the Correct Format: Saves the output as a video.mp4 and metadata.json file in the exact same format as our adapters.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"dotted" videos generated during our local tests were a successful simulation of this process, proving that our Phase 2 pipeline is ready to ingest and process data coming from Isaac Sim without any changes. This allows further operations for AI models to be trained on a powerful mix of real-world and synthetic data.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