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Previous Monitoring Report</w:t>
      </w:r>
    </w:p>
    <w:p>
      <w:pPr>
        <w:pStyle w:val="Heading1"/>
      </w:pPr>
      <w:r>
        <w:t>Outstanding findings</w:t>
      </w:r>
    </w:p>
    <w:p>
      <w:r>
        <w:t>Issue ID: CRA-SYN-101</w:t>
      </w:r>
    </w:p>
    <w:p>
      <w:r>
        <w:t>Finding: Synthetic consent date was inconsistent with the source.</w:t>
      </w:r>
    </w:p>
    <w:p>
      <w:r>
        <w:t>Location: Consent form, signature date</w:t>
      </w:r>
    </w:p>
    <w:p>
      <w:r>
        <w:t>Recommendation: Correct the synthetic date and retain source evidence.</w:t>
      </w:r>
    </w:p>
    <w:p>
      <w:r>
        <w:t>Recommendation Source: Synthetic SOP section 4.1</w:t>
      </w:r>
    </w:p>
    <w:p>
      <w:r>
        <w:t>Known Progress: Site reported a correction; CRA review remains open.</w:t>
      </w:r>
    </w:p>
    <w:p>
      <w:r>
        <w:t>Action Type: edc_correction</w:t>
      </w:r>
    </w:p>
    <w:p>
      <w:r>
        <w:t>Action Requirement: Verify the corrected synthetic consent date.</w:t>
      </w:r>
    </w:p>
    <w:p>
      <w:r>
        <w:t>Issue ID: CRA-SYN-102</w:t>
      </w:r>
    </w:p>
    <w:p>
      <w:r>
        <w:t>Finding: A synthetic serious event was reported outside the example reporting window.</w:t>
      </w:r>
    </w:p>
    <w:p>
      <w:r>
        <w:t>Known Progress: Reporting status not stated.</w:t>
      </w:r>
    </w:p>
    <w:p>
      <w:r>
        <w:t>Action Type: pd_reporting</w:t>
      </w:r>
    </w:p>
    <w:p>
      <w:r>
        <w:t>Action Requirement: Confirm whether the synthetic PD report was 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carryover monitoring report</dc:title>
  <dc:subject/>
  <dc:creator>Synthetic fixture generator</dc:creator>
  <cp:keywords/>
  <dc:description>generated by python-docx</dc:description>
  <cp:lastModifiedBy/>
  <cp:revision>1</cp:revision>
  <dcterms:created xsi:type="dcterms:W3CDTF">2026-10-31T00:00:00Z</dcterms:created>
  <dcterms:modified xsi:type="dcterms:W3CDTF">2026-10-31T00:00:00Z</dcterms:modified>
  <cp:category/>
</cp:coreProperties>
</file>