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0"/>
        <w:jc w:val="center"/>
      </w:pPr>
      <w:r>
        <w:rPr>
          <w:rFonts w:ascii="Times New Roman" w:hAnsi="Times New Roman" w:eastAsia="黑体"/>
          <w:b/>
          <w:sz w:val="44"/>
        </w:rPr>
        <w:t>天津大学本科毕业设计（论文）</w:t>
      </w:r>
    </w:p>
    <w:p/>
    <w:p/>
    <w:p/>
    <w:p>
      <w:pPr>
        <w:jc w:val="center"/>
      </w:pPr>
      <w:r>
        <w:rPr>
          <w:rFonts w:ascii="Times New Roman" w:hAnsi="Times New Roman" w:eastAsia="宋体"/>
          <w:b w:val="0"/>
          <w:sz w:val="32"/>
        </w:rPr>
        <w:t>题目：面向高校论文的格式自动体检方法</w:t>
      </w:r>
    </w:p>
    <w:p>
      <w:pPr>
        <w:jc w:val="center"/>
      </w:pPr>
      <w:r>
        <w:rPr>
          <w:rFonts w:ascii="Times New Roman" w:hAnsi="Times New Roman" w:eastAsia="宋体"/>
          <w:b w:val="0"/>
          <w:sz w:val="32"/>
        </w:rPr>
        <w:t>学院：智能与计算学部</w:t>
      </w:r>
    </w:p>
    <w:p>
      <w:pPr>
        <w:jc w:val="center"/>
      </w:pPr>
      <w:r>
        <w:rPr>
          <w:rFonts w:ascii="Times New Roman" w:hAnsi="Times New Roman" w:eastAsia="宋体"/>
          <w:b w:val="0"/>
          <w:sz w:val="32"/>
        </w:rPr>
        <w:t>专业：计算机科学与技术</w:t>
      </w:r>
    </w:p>
    <w:p>
      <w:pPr>
        <w:jc w:val="center"/>
      </w:pPr>
      <w:r>
        <w:rPr>
          <w:rFonts w:ascii="Times New Roman" w:hAnsi="Times New Roman" w:eastAsia="宋体"/>
          <w:b w:val="0"/>
          <w:sz w:val="32"/>
        </w:rPr>
        <w:t>学生姓名：满分示例</w:t>
      </w:r>
    </w:p>
    <w:p>
      <w:pPr>
        <w:jc w:val="center"/>
      </w:pPr>
      <w:r>
        <w:rPr>
          <w:rFonts w:ascii="Times New Roman" w:hAnsi="Times New Roman" w:eastAsia="宋体"/>
          <w:b w:val="0"/>
          <w:sz w:val="32"/>
        </w:rPr>
        <w:t>学号：3026XXXXXX</w:t>
      </w:r>
    </w:p>
    <w:p>
      <w:pPr>
        <w:jc w:val="center"/>
      </w:pPr>
      <w:r>
        <w:rPr>
          <w:rFonts w:ascii="Times New Roman" w:hAnsi="Times New Roman" w:eastAsia="宋体"/>
          <w:b w:val="0"/>
          <w:sz w:val="32"/>
        </w:rPr>
        <w:t>指导教师：示例教师</w:t>
      </w:r>
    </w:p>
    <w:p>
      <w:pPr>
        <w:jc w:val="center"/>
      </w:pPr>
      <w:r>
        <w:rPr>
          <w:rFonts w:ascii="Times New Roman" w:hAnsi="Times New Roman" w:eastAsia="宋体"/>
          <w:b w:val="0"/>
          <w:sz w:val="32"/>
        </w:rPr>
        <w:t>2026 年 6 月</w:t>
      </w:r>
    </w:p>
    <w:p>
      <w:pPr>
        <w:pageBreakBefore/>
        <w:spacing w:before="0" w:after="0"/>
        <w:jc w:val="center"/>
      </w:pPr>
      <w:r>
        <w:rPr>
          <w:rFonts w:ascii="Times New Roman" w:hAnsi="Times New Roman" w:eastAsia="黑体"/>
          <w:b w:val="0"/>
          <w:sz w:val="32"/>
        </w:rPr>
        <w:t>摘  要</w:t>
      </w:r>
    </w:p>
    <w:p>
      <w:pPr>
        <w:spacing w:line="400" w:lineRule="exact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论文格式是毕业设计提交前的最后一道硬门槛。本文设计并实现了一个完全在浏览器本地运行的论文格式体检工具，它直接解析 Word 文档的 OOXML 结构，按学校规则包检查页面、正文、标题、图表题注与参考文献，并生成可视化报告与可自动修复的文档副本。工具不上传论文，不依赖账号，适合在提交前完成一次快速自查。</w:t>
      </w:r>
    </w:p>
    <w:p>
      <w:pPr>
        <w:spacing w:line="400" w:lineRule="exact"/>
        <w:jc w:val="both"/>
      </w:pPr>
      <w:r>
        <w:rPr>
          <w:rFonts w:ascii="Times New Roman" w:hAnsi="Times New Roman" w:eastAsia="黑体"/>
          <w:b w:val="0"/>
          <w:sz w:val="24"/>
        </w:rPr>
        <w:t>关键词：</w:t>
      </w:r>
      <w:r>
        <w:rPr>
          <w:rFonts w:ascii="Times New Roman" w:hAnsi="Times New Roman" w:eastAsia="宋体"/>
          <w:b w:val="0"/>
          <w:sz w:val="24"/>
        </w:rPr>
        <w:t>论文格式；Word；OOXML；自动检查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sz w:val="32"/>
        </w:rPr>
        <w:t>Abstract</w:t>
      </w:r>
    </w:p>
    <w:p>
      <w:pPr>
        <w:spacing w:line="400" w:lineRule="exact" w:before="0" w:after="0"/>
        <w:jc w:val="both"/>
      </w:pPr>
      <w:r>
        <w:rPr>
          <w:rFonts w:ascii="Times New Roman" w:hAnsi="Times New Roman" w:eastAsia="Times New Roman"/>
          <w:b w:val="0"/>
          <w:sz w:val="24"/>
        </w:rPr>
        <w:t>Formatting is the last hard checkpoint before a thesis is submitted. This paper presents a local-first thesis format checker that parses OOXML in the browser, evaluates school-specific rules, and produces a visual report together with a repaired copy of the document.</w:t>
      </w:r>
    </w:p>
    <w:p>
      <w:pPr>
        <w:spacing w:line="400" w:lineRule="exact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Key words: </w:t>
      </w:r>
      <w:r>
        <w:rPr>
          <w:rFonts w:ascii="Times New Roman" w:hAnsi="Times New Roman" w:eastAsia="Times New Roman"/>
          <w:b w:val="0"/>
          <w:sz w:val="24"/>
        </w:rPr>
        <w:t>thesis format; Word; OOXML; automated check</w:t>
      </w:r>
    </w:p>
    <w:p>
      <w:pPr>
        <w:spacing w:before="0" w:after="0"/>
        <w:jc w:val="center"/>
      </w:pPr>
      <w:r>
        <w:rPr>
          <w:rFonts w:ascii="Times New Roman" w:hAnsi="Times New Roman" w:eastAsia="黑体"/>
          <w:b w:val="0"/>
          <w:sz w:val="32"/>
        </w:rPr>
        <w:t>目  录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fldChar w:fldCharType="begin"/>
        <w:instrText xml:space="preserve"> TOC \o "1-3" \h \z \u </w:instrText>
        <w:fldChar w:fldCharType="separate"/>
        <w:t>右键更新目录</w:t>
        <w:fldChar w:fldCharType="end"/>
      </w:r>
    </w:p>
    <w:p>
      <w:r>
        <w:br w:type="page"/>
      </w:r>
    </w:p>
    <w:p>
      <w:pPr>
        <w:pStyle w:val="Heading1"/>
        <w:spacing w:before="0" w:after="0"/>
      </w:pPr>
      <w:r>
        <w:t>1 绪论</w:t>
      </w:r>
    </w:p>
    <w:p>
      <w:pPr>
        <w:pStyle w:val="Heading2"/>
        <w:spacing w:before="0" w:after="0"/>
      </w:pPr>
      <w:r>
        <w:t>1.1 研究背景</w:t>
      </w:r>
    </w:p>
    <w:p>
      <w:pPr>
        <w:spacing w:line="40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每年毕业季，格式问题都会消耗学生与指导教师大量时间。页边距、字体、行距、标题层级、图表编号和参考文献著录，任何一项不符合模板，都可能在形式审查阶段被退回。现有工具要么依赖上传文档到云端，要么只覆盖单一学校规则，学生很难在提交前快速完成一次全面自查。</w:t>
      </w:r>
    </w:p>
    <w:p>
      <w:pPr>
        <w:spacing w:line="40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更麻烦的是，Word 的格式信息具有明显的继承性。一个段落看起来是宋体小四，实际可能来自主题字体、样式继承或局部直接格式的叠加；肉眼很难判断问题究竟出在哪一层。只有直接读取 OOXML，才能把「看起来对」和「实际对」区分开。</w:t>
      </w:r>
    </w:p>
    <w:p>
      <w:pPr>
        <w:pStyle w:val="Heading3"/>
        <w:spacing w:before="0" w:after="0"/>
      </w:pPr>
      <w:r>
        <w:t>1.1.1 研究意义</w:t>
      </w:r>
    </w:p>
    <w:p>
      <w:pPr>
        <w:spacing w:line="40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本文的意义在于把论文格式检查从「人工逐项比对」变成「一次结构化体检」。工具不依赖云端，不上传论文，所有解析与修复都在浏览器内完成，既保护隐私，也降低了使用门槛。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lean-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图1 系统总体架构</w:t>
      </w:r>
    </w:p>
    <w:p>
      <w:pPr>
        <w:spacing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表1 实验数据对比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项目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传统人工检查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本文工具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平均耗时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35 分钟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40 秒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漏检项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4.2 项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0.6 项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隐私风险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需上传云端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本地完成</w:t>
            </w:r>
          </w:p>
        </w:tc>
      </w:tr>
    </w:tbl>
    <w:p>
      <w:pPr>
        <w:pStyle w:val="Heading1"/>
        <w:pageBreakBefore/>
        <w:spacing w:before="0" w:after="0"/>
      </w:pPr>
      <w:r>
        <w:t>2 系统设计</w:t>
      </w:r>
    </w:p>
    <w:p>
      <w:pPr>
        <w:spacing w:line="40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系统由解析层、规则层、修复层和展示层组成。解析层读取文档的样式表与正文 XML，重建每个段落的有效格式；规则层把学校模板表达为可配置的 JSON 规则包；修复层只修改确定性强的问题，并保留其余内容不变。</w:t>
      </w:r>
    </w:p>
    <w:p>
      <w:pPr>
        <w:pStyle w:val="Heading2"/>
        <w:spacing w:before="0" w:after="0"/>
      </w:pPr>
      <w:r>
        <w:t>2.1 模块划分</w:t>
      </w:r>
    </w:p>
    <w:p>
      <w:pPr>
        <w:spacing w:line="40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解析层负责读取 OOXML；规则层负责把学校规范转成可执行检查；修复层负责生成新的文档副本；展示层负责把结果呈现为可读的报告。</w:t>
      </w:r>
    </w:p>
    <w:p>
      <w:pPr>
        <w:pStyle w:val="Heading1"/>
        <w:pageBreakBefore/>
        <w:spacing w:before="0" w:after="0"/>
      </w:pPr>
      <w:r>
        <w:t>3 结论</w:t>
      </w:r>
    </w:p>
    <w:p>
      <w:pPr>
        <w:spacing w:line="400" w:lineRule="exact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论文格式体检把隐性的排版知识变成可执行的规则。下一步可以扩展学校规则包、增加更多自动修复项，并把检查能力接入写作流程，在提交前自动提醒。</w:t>
      </w:r>
    </w:p>
    <w:p>
      <w:pPr>
        <w:pageBreakBefore/>
        <w:spacing w:before="0" w:after="0"/>
        <w:jc w:val="left"/>
      </w:pPr>
      <w:r>
        <w:rPr>
          <w:rFonts w:ascii="Times New Roman" w:hAnsi="Times New Roman" w:eastAsia="黑体"/>
          <w:b w:val="0"/>
          <w:sz w:val="28"/>
        </w:rPr>
        <w:t>参考文献</w:t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sz w:val="21"/>
        </w:rPr>
        <w:t>[1] 张三. 论文格式自动检查研究[J]. 天津大学学报, 2020, 53(3): 1-7.</w:t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sz w:val="21"/>
        </w:rPr>
        <w:t>[2] 李四. 深度学习[M]. 北京: 科学出版社, 2019: 58-62.</w:t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sz w:val="21"/>
        </w:rPr>
        <w:t>[3] 王五. 毕业论文排版方法[D]. 天津: 天津大学, 2021.</w:t>
      </w:r>
    </w:p>
    <w:p>
      <w:pPr>
        <w:pageBreakBefore/>
        <w:spacing w:before="0" w:after="0"/>
        <w:jc w:val="center"/>
      </w:pPr>
      <w:r>
        <w:rPr>
          <w:rFonts w:ascii="Times New Roman" w:hAnsi="Times New Roman" w:eastAsia="黑体"/>
          <w:b w:val="0"/>
          <w:sz w:val="28"/>
        </w:rPr>
        <w:t>谢  辞</w:t>
      </w:r>
    </w:p>
    <w:p>
      <w:pPr>
        <w:spacing w:line="400" w:lineRule="exact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感谢导师在论文写作与格式规范方面的耐心指导，也感谢同学在测试阶段提供的真实论文样本。</w:t>
      </w:r>
    </w:p>
    <w:p>
      <w:pPr>
        <w:pageBreakBefore/>
        <w:spacing w:before="0" w:after="0"/>
        <w:jc w:val="center"/>
      </w:pPr>
      <w:r>
        <w:rPr>
          <w:rFonts w:ascii="Times New Roman" w:hAnsi="Times New Roman" w:eastAsia="黑体"/>
          <w:b w:val="0"/>
          <w:sz w:val="28"/>
        </w:rPr>
        <w:t>附  录</w:t>
      </w:r>
    </w:p>
    <w:p>
      <w:pPr>
        <w:spacing w:line="400" w:lineRule="exact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附录 A：规则包字段说明。规则包采用 JSON 描述页面、正文、标题、题注与参考文献的期望值。</w:t>
      </w:r>
    </w:p>
    <w:sectPr w:rsidR="00FC693F" w:rsidRPr="0006063C" w:rsidSect="00034616"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 w:before="0" w:after="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楷体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面向高校论文的格式自动体检方法</dc:title>
  <dc:subject/>
  <dc:creator>满分示例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