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/>
        <w:jc w:val="center"/>
      </w:pPr>
      <w:r>
        <w:rPr>
          <w:rFonts w:ascii="Times New Roman" w:hAnsi="Times New Roman" w:eastAsia="黑体"/>
          <w:b/>
          <w:sz w:val="44"/>
        </w:rPr>
        <w:t>天津大学本科毕业设计（论文）</w:t>
      </w:r>
    </w:p>
    <w:p/>
    <w:p/>
    <w:p/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题目：面向高校论文的格式自动体检方法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学院：智能与计算学部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专业：计算机科学与技术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学生姓名：示例学生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学号：3026XXXXXX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指导教师：示例教师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2026 年 6 月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 w:eastAsia="宋体"/>
          <w:b/>
          <w:sz w:val="32"/>
        </w:rPr>
        <w:t>摘  要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>论文格式是毕业设计提交前的最后一道硬门槛。本文设计并实现了一个完全在浏览器本地运行的论文格式体检工具，它直接解析 Word 文档的 OOXML 结构，按学校规则包检查页面、正文、标题、图表题注与参考文献，并生成可视化报告与可自动修复的文档副本。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关键词：论文格式；Word；OOXML；自动检查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Abstract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4"/>
        </w:rPr>
        <w:t>Formatting is the last hard checkpoint before a thesis is submitted. This paper presents a local-first thesis format checker that parses OOXML in the browser, evaluates school-specific rules, and produces a visual report together with a repaired copy of the document.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4"/>
        </w:rPr>
        <w:t>Key words: thesis format; Word; OOXML; automated check</w:t>
      </w:r>
    </w:p>
    <w:p>
      <w:pPr>
        <w:spacing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1 绪论 ……………………………………………………………………… 1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1.1 研究背景 ……………………………………………………………… 1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1.1.1 研究意义 …………………………………………………………… 2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2 系统设计 ………………………………………………………………… 3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3 结论 ……………………………………………………………………… 6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谢辞 ………………………………………………………………………… 7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参考文献 …………………………………………………………………… 8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  <w:t>附录 ………………………………………………………………………… 9</w:t>
      </w:r>
    </w:p>
    <w:p>
      <w:r>
        <w:br w:type="page"/>
      </w:r>
    </w:p>
    <w:p>
      <w:pPr>
        <w:pStyle w:val="Heading1"/>
      </w:pPr>
      <w:r>
        <w:t>1 绪论</w:t>
      </w:r>
    </w:p>
    <w:p>
      <w:pPr>
        <w:pStyle w:val="Heading2"/>
      </w:pPr>
      <w:r>
        <w:t>1.1 研究背景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>每年毕业季，格式问题都会消耗学生与指导教师大量时间。页边距、字体、行距、标题层级、图表编号和参考文献著录，任何一项不符合模板，都可能在形式审查阶段被退回。已有研究[9]尝试过自动检查，但现有工具要么依赖上传文档到云端，要么只覆盖单一学校规则，学生很难在提交前快速完成一次全面自查。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 xml:space="preserve">　　更麻烦的是，Word 的格式信息具有明显的继承性。一个段落看起来是宋体小四，实际可能来自主题字体、样式继承或局部直接格式的叠加；肉眼很难判断问题究竟出在哪一层。只有直接读取 OOXML，才能把「看起来对」和「实际对」区分开。</w:t>
      </w:r>
    </w:p>
    <w:p>
      <w:pPr>
        <w:pStyle w:val="Heading3"/>
      </w:pPr>
      <w:r>
        <w:t>1.1.1 研究意义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>本文的意义在于把论文格式检查从「人工逐项比对」变成「一次结构化体检」。工具不依赖云端，不上传论文，所有解析与修复都在浏览器内完成，既保护隐私，也降低了使用门槛。</w:t>
      </w:r>
    </w:p>
    <w:p>
      <w:pPr>
        <w:jc w:val="both"/>
      </w:pPr>
      <w:r>
        <w:rPr>
          <w:rFonts w:ascii="Times New Roman" w:hAnsi="Times New Roman" w:eastAsia="仿宋"/>
          <w:b/>
          <w:sz w:val="21"/>
        </w:rPr>
        <w:t>本段故意整段加粗，用来演示体检工具如何识别正文中的异常加粗，并给出可自动修复建议。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18"/>
        </w:rPr>
        <w:t>图1 系统总体架构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18"/>
        </w:rPr>
        <w:t>表1 实验数据对比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传统人工检查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本文工具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平均耗时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35 分钟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40 秒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漏检项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4.2 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0.6 项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隐私风险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需上传云端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sz w:val="21"/>
              </w:rPr>
              <w:t>本地完成</w:t>
            </w:r>
          </w:p>
        </w:tc>
      </w:tr>
    </w:tbl>
    <w:p>
      <w:pPr>
        <w:pStyle w:val="Heading1"/>
      </w:pPr>
      <w:r>
        <w:t>2 系统设计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>系统由解析层、规则层、修复层和展示层组成。解析层读取文档的样式表与正文 XML，重建每个段落的有效格式；规则层把学校模板表达为可配置的 JSON 规则包；修复层只修改确定性强的问题，并保留其余内容不变。</w:t>
      </w:r>
    </w:p>
    <w:p>
      <w:pPr>
        <w:pStyle w:val="Heading3"/>
      </w:pPr>
      <w:r>
        <w:t>2.1.1 数据库设计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>这里的标题层级故意从一级跳到三级，用来验证层级连续性检查。正确做法是先出现「2.1 模块划分」，再出现三级标题。</w:t>
      </w:r>
    </w:p>
    <w:p>
      <w:pPr>
        <w:pStyle w:val="Heading1"/>
      </w:pPr>
      <w:r>
        <w:t>3 结论</w:t>
      </w:r>
    </w:p>
    <w:p>
      <w:pPr>
        <w:spacing w:before="0" w:after="0"/>
      </w:pPr>
      <w:r>
        <w:rPr>
          <w:rFonts w:ascii="Times New Roman" w:hAnsi="Times New Roman" w:eastAsia="仿宋"/>
          <w:b w:val="0"/>
          <w:sz w:val="21"/>
        </w:rPr>
        <w:t>论文格式体检把隐性的排版知识变成可执行的规则。下一步可以扩展学校规则包、增加更多自动修复项，并把检查能力接入写作流程，在提交前自动提醒。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/>
          <w:sz w:val="24"/>
        </w:rPr>
        <w:t>谢  辞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感谢导师在论文写作与格式规范方面的耐心指导，也感谢同学在测试阶段提供的真实论文样本。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[1] 张三. 论文格式自动检查研究. 天津大学学报, 2020, 53(3): 1-7.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[2] 李四. 深度学习[M]. 北京: 科学出版社, 2019: 58-62.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[3] 王五. 毕业论文排版方法[D]. 天津: 天津大学, 2021.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[5] 赵六. 中文排版指南[M]. 北京: 人民邮电出版社, 2022.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[6] Gedye R, Smith F, Westaway K, et al. Use of Microwave Ovens for Rapid Organic Synthesis[J]. Tetrahedron Lett, 1986, 27: 279.</w:t>
      </w:r>
    </w:p>
    <w:p>
      <w:pPr>
        <w:spacing w:before="0" w:after="0"/>
        <w:jc w:val="center"/>
      </w:pPr>
      <w:r>
        <w:rPr>
          <w:rFonts w:ascii="Times New Roman" w:hAnsi="Times New Roman" w:eastAsia="黑体"/>
          <w:b/>
          <w:sz w:val="28"/>
        </w:rPr>
        <w:t>附  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  <w:t>附录 A：规则包字段说明。规则包采用 JSON 描述页面、正文、标题、题注与参考文献的期望值，便于不同学院维护。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面向高校论文的格式自动体检方法</dc:title>
  <dc:subject/>
  <dc:creator>示例学生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