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Datum: 18.11.2025</w:t>
      </w:r>
    </w:p>
    <w:p>
      <w:pPr>
        <w:pStyle w:val="Heading1"/>
        <w:spacing w:before="200" w:after="300"/>
      </w:pPr>
      <w:r>
        <w:t xml:space="preserve">Projektskizze</w:t>
      </w:r>
    </w:p>
    <w:p>
      <w:pPr>
        <w:pStyle w:val="Heading2"/>
        <w:spacing w:after="400"/>
      </w:pPr>
      <w:r>
        <w:t xml:space="preserve">Smart Port Analytics – KI-gestützte Echtzeit-Optimierung von Containertransport-Routen im Hamburger Hafen</w:t>
      </w:r>
    </w:p>
    <w:p>
      <w:pPr>
        <w:pStyle w:val="Heading1"/>
        <w:spacing w:before="400" w:after="200"/>
      </w:pPr>
      <w:r>
        <w:t xml:space="preserve">Ansprechpartner</w:t>
      </w:r>
    </w:p>
    <w:p>
      <w:pPr>
        <w:spacing w:after="100"/>
      </w:pPr>
      <w:r>
        <w:t xml:space="preserve">Dr. Michael Petersen, Geschäftsführer</w:t>
      </w:r>
    </w:p>
    <w:p>
      <w:pPr>
        <w:spacing w:after="100"/>
      </w:pPr>
      <w:r>
        <w:t xml:space="preserve">HafenTech Solutions GmbH</w:t>
      </w:r>
    </w:p>
    <w:p>
      <w:pPr>
        <w:spacing w:after="100"/>
      </w:pPr>
      <w:r>
        <w:t xml:space="preserve">Veritaskai 8, 21079 Hamburg-Harburg</w:t>
      </w:r>
    </w:p>
    <w:p>
      <w:pPr>
        <w:spacing w:after="400"/>
      </w:pPr>
      <w:r>
        <w:t xml:space="preserve">E-Mail: m.petersen@hafentech-solutions.de | Tel.: +49 40 8765 4321</w:t>
      </w:r>
    </w:p>
    <w:p>
      <w:pPr>
        <w:pStyle w:val="Heading1"/>
        <w:spacing w:before="400" w:after="200"/>
      </w:pPr>
      <w:r>
        <w:t xml:space="preserve">Unternehmensbeschreibung</w:t>
      </w:r>
    </w:p>
    <w:p>
      <w:pPr>
        <w:spacing w:after="200"/>
      </w:pPr>
      <w:r>
        <w:t xml:space="preserve">Die HafenTech Solutions GmbH ist ein 2019 gegründetes Technologieunternehmen mit Sitz in Hamburg-Harburg, das sich auf digitale Optimierungslösungen für die maritime Logistik spezialisiert hat. Das Unternehmen beschäftigt derzeit 18 Mitarbeiter (16,5 VZÄ), darunter 12 Softwareentwickler und Data Scientists. Unsere Kernkompetenz liegt in der Entwicklung von Machine-Learning-Algorithmen zur Effizienzsteigerung in Hafenlogistik und Containertransport.</w:t>
      </w:r>
    </w:p>
    <w:p>
      <w:pPr>
        <w:spacing w:after="400"/>
      </w:pPr>
      <w:r>
        <w:t xml:space="preserve">Kooperationspartner: Technische Universität Hamburg (TUHH), Institut für Logistik und Unternehmensführung (Prof. Dr. Wolfgang Kersten). Die TUHH bringt ihre Expertise im Bereich Operations Research und Verkehrsmodellierung ein und stellt Zugang zu historischen Verkehrsdaten sowie Simulationsumgebungen bereit.</w:t>
      </w:r>
    </w:p>
    <w:p>
      <w:pPr>
        <w:pStyle w:val="Heading1"/>
        <w:spacing w:before="400" w:after="200"/>
      </w:pPr>
      <w:r>
        <w:t xml:space="preserve">Innovation</w:t>
      </w:r>
    </w:p>
    <w:p>
      <w:pPr>
        <w:spacing w:after="200"/>
      </w:pPr>
      <w:r>
        <w:t xml:space="preserve">Das Projekt 'Smart Port Analytics' entwickelt ein KI-gestütztes Echtzeit-Entscheidungssystem, das erstmals verschiedene Datenquellen (Verkehrstelematik, Wetterprognosen, Schiffsliegezeiten, Hafenauslastung) mittels Deep Learning fusioniert und in Echtzeit optimale Routenempfehlungen für Containertransporte generiert.</w:t>
      </w:r>
    </w:p>
    <w:p>
      <w:pPr>
        <w:spacing w:after="200"/>
      </w:pPr>
      <w:r>
        <w:t xml:space="preserve">Aktuell planen Spediteure Routen primär auf Basis statischer Erfahrungswerte, was bei 47% aller Fahrten zu Wartezeiten von durchschnittlich 23 Minuten führt (eigene Erhebung 2024, n=1.247). Durch prädiktive Modellierung können Leerfahrten, Staus an Terminals und ungünstige Zeitfenster vermieden werden.</w:t>
      </w:r>
    </w:p>
    <w:p>
      <w:pPr>
        <w:spacing w:after="100"/>
      </w:pPr>
      <w:r>
        <w:t xml:space="preserve">Wesentliche Verbesserungen aus Kundensicht:</w:t>
      </w:r>
    </w:p>
    <w:p>
      <w:pPr>
        <w:spacing w:after="100"/>
      </w:pPr>
      <w:r>
        <w:t xml:space="preserve">• Reduktion der Wartezeiten um durchschnittlich 18-22 Minuten pro Fahrt</w:t>
      </w:r>
    </w:p>
    <w:p>
      <w:pPr>
        <w:spacing w:after="100"/>
      </w:pPr>
      <w:r>
        <w:t xml:space="preserve">• Senkung von Leerfahrten um 15-20% durch intelligente Tourenplanung</w:t>
      </w:r>
    </w:p>
    <w:p>
      <w:pPr>
        <w:spacing w:after="100"/>
      </w:pPr>
      <w:r>
        <w:t xml:space="preserve">• CO₂-Einsparung von ca. 850 t/Jahr bei Vollauslastung (Basis: 25.000 Transporte/Jahr)</w:t>
      </w:r>
    </w:p>
    <w:p>
      <w:pPr>
        <w:spacing w:after="200"/>
      </w:pPr>
      <w:r>
        <w:t xml:space="preserve">• Integration in bestehende TMS-Systeme via REST-API</w:t>
      </w:r>
    </w:p>
    <w:p>
      <w:pPr>
        <w:spacing w:after="200"/>
      </w:pPr>
      <w:r>
        <w:t xml:space="preserve">Konkretes Beispiel: Ein Spediteur transportiert Container von Bremerhaven zum CTA (Container Terminal Altenwerder). Unser System erkennt in Echtzeit: Terminal 3 hat aktuell 45 Min. Wartezeit, Terminal 1 ist frei, und prognostiziert anhand von Wetterdaten erhöhtes Verkehrsaufkommen auf der A7. Die Alternative über Elbtunnel + Terminal 1 spart 28 Minuten und 4,2 Liter Diesel.</w:t>
      </w:r>
    </w:p>
    <w:p>
      <w:pPr>
        <w:spacing w:after="400"/>
      </w:pPr>
      <w:r>
        <w:t xml:space="preserve">Wettbewerbsvergleich: Existierende Lösungen (z.B. PTV Navigator, HERE Traffic) liefern generische Verkehrsdaten, berücksichtigen aber nicht hafenspezifische Parameter wie Containerverladungszeiten, Tide-Einfluss auf Schiffsliegezeiten oder Terminal-Slot-Buchungen. Unsere Lösung nutzt proprietäre Algorithmen, trainiert auf 2,3 Mio. historischen Hafentransporten (Datenpool HHLA, Eurogate).</w:t>
      </w:r>
    </w:p>
    <w:p>
      <w:pPr>
        <w:pStyle w:val="Heading1"/>
        <w:spacing w:before="400" w:after="200"/>
      </w:pPr>
      <w:r>
        <w:t xml:space="preserve">Technologischer Lösungsansatz</w:t>
      </w:r>
    </w:p>
    <w:p>
      <w:pPr>
        <w:spacing w:after="200"/>
      </w:pPr>
      <w:r>
        <w:t xml:space="preserve">Die technische Architektur basiert auf drei Kernkomponenten:</w:t>
      </w:r>
    </w:p>
    <w:p>
      <w:pPr>
        <w:spacing w:after="200"/>
      </w:pPr>
      <w:r>
        <w:t xml:space="preserve">1. Datenintegrations-Layer: Echtzeit-Aggregation von Datenströmen aus 8 Quellen (Verkehrstelematik Hamburg, DWD-Wetterdaten, AIS-Schiffspositionen, Terminal Operating Systems der HHLA/Eurogate, HPA-Infrastrukturdaten, historische Transportdaten). Implementierung in Apache Kafka mit Stream-Processing via Apache Flink.</w:t>
      </w:r>
    </w:p>
    <w:p>
      <w:pPr>
        <w:spacing w:after="200"/>
      </w:pPr>
      <w:r>
        <w:t xml:space="preserve">2. KI-Prädiktionsmodell: Entwicklung eines Ensemble-Modells aus LSTM-Netzwerken (Long Short-Term Memory) für Zeitreihenprognosen und Graph Neural Networks (GNN) zur Modellierung des Straßen-/Terminalnetzwerks. Training mit 2,3 Mio. gelabelten Transportdatensätzen (2020-2024). Hyperparameter-Optimierung via Bayesian Optimization. Zielsetzung: 92% Vorhersagegenauigkeit bei 15-Min-Zeitfenster.</w:t>
      </w:r>
    </w:p>
    <w:p>
      <w:pPr>
        <w:spacing w:after="200"/>
      </w:pPr>
      <w:r>
        <w:t xml:space="preserve">3. Optimierungs-Engine: Multi-Kriterien-Entscheidungssystem mit konfigurierbaren Gewichtungen (Zeit, Kosten, CO₂). Implementierung als Mixed-Integer Linear Program (MILP), gelöst mit Gurobi-Optimizer. REST-API für Integration in TMS-Systeme (OAuth 2.0 Auth).</w:t>
      </w:r>
    </w:p>
    <w:p>
      <w:pPr>
        <w:spacing w:after="200"/>
      </w:pPr>
      <w:r>
        <w:t xml:space="preserve">Technologie-Stack: Python 3.11 (scikit-learn, TensorFlow 2.15), PostgreSQL mit TimescaleDB-Extension, Docker-Container-Deployment, Frontend: React mit TypeScript.</w:t>
      </w:r>
    </w:p>
    <w:p>
      <w:pPr>
        <w:spacing w:after="400"/>
      </w:pPr>
      <w:r>
        <w:t xml:space="preserve">Innovationsgrad: Erstmaliger Einsatz von Graph Neural Networks für Hafenlogistik in Europa. Bisher keine vergleichbare Lösung mit Multi-Source-Fusion in Echtzeit (Patentanmeldung geplant: DE202600123).</w:t>
      </w:r>
    </w:p>
    <w:p>
      <w:pPr>
        <w:pStyle w:val="Heading1"/>
        <w:spacing w:before="400" w:after="200"/>
      </w:pPr>
      <w:r>
        <w:t xml:space="preserve">Marktpotenzial und Vermarktungsstrategie</w:t>
      </w:r>
    </w:p>
    <w:p>
      <w:pPr>
        <w:spacing w:after="200"/>
      </w:pPr>
      <w:r>
        <w:t xml:space="preserve">Der Markt für Hafenlogistik-Software in Deutschland wird auf 280 Mio. € geschätzt (CAGR 8,2%). Allein im Hamburger Hafen werden jährlich 8,7 Mio. TEU umgeschlagen mit ca. 2,5 Mio. LKW-Transporten. Unsere Zielgruppe umfasst 42 Spediteure und 15 große Logistikdienstleister mit Hamburg-Fokus (Combined Transport, Kühne+Nagel, DB Schenker etc.).</w:t>
      </w:r>
    </w:p>
    <w:p>
      <w:pPr>
        <w:spacing w:after="400"/>
      </w:pPr>
      <w:r>
        <w:t xml:space="preserve">Vermarktungsstrategie: SaaS-Modell mit gestaffelter Preisstruktur (Basispaket 890 €/Monat, Enterprise ab 2.400 €/Monat). Pilotprojekte mit 3 Bestandskunden bereits vereinbart (Vertrag HHLA Logistics unterzeichnet). Markteintritt Q3/2027, Break-Even bei 28 Kunden (Monat 32 nach Projektstart).</w:t>
      </w:r>
    </w:p>
    <w:p>
      <w:pPr>
        <w:pStyle w:val="Heading1"/>
        <w:spacing w:before="400" w:after="200"/>
      </w:pPr>
      <w:r>
        <w:t xml:space="preserve">Umfang des Projekts</w:t>
      </w:r>
    </w:p>
    <w:p>
      <w:pPr>
        <w:spacing w:after="200"/>
      </w:pPr>
      <w:r>
        <w:t xml:space="preserve">Projektlaufzeit: 24 Monate (01.03.2026 – 28.02.2028)</w:t>
      </w:r>
    </w:p>
    <w:p>
      <w:pPr>
        <w:spacing w:after="100"/>
      </w:pPr>
      <w:r>
        <w:t xml:space="preserve">Projektgesamtkosten: 450.000 €</w:t>
      </w:r>
    </w:p>
    <w:p>
      <w:pPr>
        <w:spacing w:after="100"/>
      </w:pPr>
      <w:r>
        <w:t xml:space="preserve">davon förderfähige Kosten: 412.000 €</w:t>
      </w:r>
    </w:p>
    <w:p>
      <w:pPr>
        <w:spacing w:after="100"/>
      </w:pPr>
      <w:r>
        <w:t xml:space="preserve">Angestrebte Fördersumme: 180.250 € (Förderquote 43,75%)</w:t>
      </w:r>
    </w:p>
    <w:p>
      <w:pPr>
        <w:spacing w:after="100"/>
      </w:pPr>
      <w:r>
        <w:t xml:space="preserve">  • HafenTech Solutions (KMU, 25 MA): 35% + 10% Kooperationsbonus = 45%</w:t>
      </w:r>
    </w:p>
    <w:p>
      <w:pPr>
        <w:spacing w:after="100"/>
      </w:pPr>
      <w:r>
        <w:t xml:space="preserve">  • TU Hamburg: 100% (52.000 € für nicht-wirtschaftl. FuE-Tätigkeiten)</w:t>
      </w:r>
    </w:p>
    <w:p>
      <w:pPr>
        <w:spacing w:after="200"/>
      </w:pPr>
      <w:r>
        <w:t xml:space="preserve">Eigenanteil: 231.750 € (51,5%)</w:t>
      </w:r>
    </w:p>
    <w:p>
      <w:pPr>
        <w:spacing w:after="400"/>
      </w:pPr>
      <w:r>
        <w:t xml:space="preserve">Finanzierung des Eigenanteils: 60% aus laufendem Cashflow (Ø 18.000 €/Monat verfügbar), 40% über KfW-Innovationskredit (Zusage liegt vor, Kreditlinie 150.000 € zu 3,2% p.a.).</w:t>
      </w:r>
    </w:p>
    <w:p>
      <w:pPr>
        <w:spacing w:after="200"/>
      </w:pPr>
      <w:r>
        <w:t xml:space="preserve">Geplante Kostenstruktur:</w:t>
      </w:r>
    </w:p>
    <w:p>
      <w:pPr>
        <w:spacing w:after="100"/>
      </w:pPr>
      <w:r>
        <w:t xml:space="preserve">• Personalkosten: 312.000 € (3,5 VZÄ über 24 Monate, Ø 89.100 €/Jahr)</w:t>
      </w:r>
    </w:p>
    <w:p>
      <w:pPr>
        <w:spacing w:after="100"/>
      </w:pPr>
      <w:r>
        <w:t xml:space="preserve">• Fremdleistungen TU Hamburg: 52.000 € (Verkehrsmodellierung, Simulationen)</w:t>
      </w:r>
    </w:p>
    <w:p>
      <w:pPr>
        <w:spacing w:after="100"/>
      </w:pPr>
      <w:r>
        <w:t xml:space="preserve">• Hard-/Software: 38.000 € (Cloud-Infrastruktur AWS, Gurobi-Lizenzen, Entwickler-Tools)</w:t>
      </w:r>
    </w:p>
    <w:p>
      <w:pPr>
        <w:spacing w:after="100"/>
      </w:pPr>
      <w:r>
        <w:t xml:space="preserve">• Datenlizenzen: 28.000 € (Verkehrsdaten HERE Technologies, historische Hafendaten)</w:t>
      </w:r>
    </w:p>
    <w:p>
      <w:pPr>
        <w:spacing w:after="100"/>
      </w:pPr>
      <w:r>
        <w:t xml:space="preserve">• Reise-/Schulungskosten: 12.000 €</w:t>
      </w:r>
    </w:p>
    <w:p>
      <w:pPr>
        <w:spacing w:after="400"/>
      </w:pPr>
      <w:r>
        <w:t xml:space="preserve">• Patentanmeldung: 8.000 €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D50E857CBF4440AC711163E8C1E0D3" ma:contentTypeVersion="11" ma:contentTypeDescription="Create a new document." ma:contentTypeScope="" ma:versionID="7110e8549d03cffc1040bc75be10aef2">
  <xsd:schema xmlns:xsd="http://www.w3.org/2001/XMLSchema" xmlns:xs="http://www.w3.org/2001/XMLSchema" xmlns:p="http://schemas.microsoft.com/office/2006/metadata/properties" xmlns:ns2="d67f90a6-e5c0-4de5-8757-0f0d9a0b59d2" xmlns:ns3="3acad439-68ea-4847-a91f-68431224441c" targetNamespace="http://schemas.microsoft.com/office/2006/metadata/properties" ma:root="true" ma:fieldsID="bcff6d837c35e3c7e8a09bc23bb1cc48" ns2:_="" ns3:_="">
    <xsd:import namespace="d67f90a6-e5c0-4de5-8757-0f0d9a0b59d2"/>
    <xsd:import namespace="3acad439-68ea-4847-a91f-6843122444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7f90a6-e5c0-4de5-8757-0f0d9a0b59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ef29edb-6c51-439b-9e04-37f709b51a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acad439-68ea-4847-a91f-68431224441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e3b9c2a-b9e5-472d-8cb0-7589d8c6b8ba}" ma:internalName="TaxCatchAll" ma:showField="CatchAllData" ma:web="3acad439-68ea-4847-a91f-6843122444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cad439-68ea-4847-a91f-68431224441c" xsi:nil="true"/>
    <lcf76f155ced4ddcb4097134ff3c332f xmlns="d67f90a6-e5c0-4de5-8757-0f0d9a0b59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908664-7A8C-44CB-BC39-8D2B4E38314D}"/>
</file>

<file path=customXml/itemProps2.xml><?xml version="1.0" encoding="utf-8"?>
<ds:datastoreItem xmlns:ds="http://schemas.openxmlformats.org/officeDocument/2006/customXml" ds:itemID="{5915299E-2229-42B0-AD23-A1B1CC134564}"/>
</file>

<file path=customXml/itemProps3.xml><?xml version="1.0" encoding="utf-8"?>
<ds:datastoreItem xmlns:ds="http://schemas.openxmlformats.org/officeDocument/2006/customXml" ds:itemID="{F03C0553-936B-4676-9874-144F6BF11E0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2025-11-18T22:17:08Z</dcterms:created>
  <dcterms:modified xsi:type="dcterms:W3CDTF">2025-11-18T22:17:08Z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0x010100E1D50E857CBF4440AC711163E8C1E0D3</vt:lpwstr>
  </property>
</Properties>
</file>