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597F5">
      <w:pPr>
        <w:spacing w:before="560" w:after="60"/>
        <w:jc w:val="center"/>
      </w:pPr>
      <w:r>
        <w:rPr>
          <w:rFonts w:ascii="Calibri" w:hAnsi="Calibri" w:eastAsia="微软雅黑"/>
          <w:b/>
          <w:color w:val="000000"/>
          <w:sz w:val="48"/>
        </w:rPr>
        <w:t>智肤定靶</w:t>
      </w:r>
    </w:p>
    <w:p w14:paraId="6ADA9ABB">
      <w:pPr>
        <w:spacing w:after="160"/>
        <w:jc w:val="center"/>
      </w:pPr>
      <w:r>
        <w:rPr>
          <w:rFonts w:ascii="Calibri" w:hAnsi="Calibri" w:eastAsia="微软雅黑"/>
          <w:b/>
          <w:color w:val="000000"/>
          <w:sz w:val="28"/>
        </w:rPr>
        <w:t>基于单目视觉的五轴机械臂皮肤黑痣识别与安全定位平台研究</w:t>
      </w:r>
    </w:p>
    <w:p w14:paraId="18287F84">
      <w:pPr>
        <w:spacing w:after="240"/>
        <w:jc w:val="center"/>
      </w:pPr>
      <w:r>
        <w:rPr>
          <w:rFonts w:ascii="Calibri" w:hAnsi="Calibri" w:eastAsia="宋体"/>
          <w:color w:val="555555"/>
          <w:sz w:val="21"/>
        </w:rPr>
        <w:t>主赛道 - 医疗健康装备 | 论文式综合报告</w:t>
      </w:r>
    </w:p>
    <w:p w14:paraId="32B3CA1D">
      <w:pPr>
        <w:pBdr>
          <w:bottom w:val="single" w:color="D9E2F3" w:sz="8" w:space="2"/>
        </w:pBdr>
        <w:spacing w:after="240"/>
      </w:pPr>
    </w:p>
    <w:p w14:paraId="5F6F91FA">
      <w:pPr>
        <w:spacing w:after="80"/>
      </w:pPr>
      <w:r>
        <w:rPr>
          <w:rFonts w:ascii="Calibri" w:hAnsi="Calibri" w:eastAsia="宋体"/>
          <w:b/>
          <w:color w:val="000000"/>
          <w:sz w:val="24"/>
        </w:rPr>
        <w:t>摘要</w:t>
      </w:r>
    </w:p>
    <w:p w14:paraId="608F2FAE">
      <w:pPr>
        <w:ind w:firstLine="440" w:firstLineChars="200"/>
        <w:jc w:val="both"/>
      </w:pPr>
      <w:r>
        <w:t>针对皮肤科辅助定位、医美训练和医学教学场景中小尺度皮肤标记依赖人工观察、定位重复性不足、过程数据难以追溯等问题，本文提出一种基于单目视觉的五轴机械臂皮肤黑痣识别与安全定位平台。系统采用 Jetson Nano 完成图像采集、黑痣或黑色靶点识别、中心提取与像素偏差计算，采用 RA6M5 承担实时运动控制、通信校验、GPIO/PWM 输出许可和急停限位联锁。平台以非人体、非治疗样机为验证对象，通过标定工作距离下的视觉小步精瞄、笛卡尔 S 曲线轨迹、逆运动学连续选解以及默认禁止输出的双层安全联锁，实现从目标识别、安全接近、光斑对准到数据记录的闭环。台架测试结果显示，样机在仿真人脸、硅胶皮肤和纸面黑色圆点上达到 96.7% 的识别成功率，平均光斑对准偏差为 0.42 mm，最大偏差为 0.91 mm；25 次异常联锁测试均被拦截，单次完整流程平均耗时 4.6 s。结果表明，该平台可作为医疗健康装备方向的工程原型，用于验证单目视觉定位、安全联锁和平台迁移改造的可行性。</w:t>
      </w:r>
    </w:p>
    <w:p w14:paraId="548A7AC7">
      <w:pPr>
        <w:spacing w:after="280"/>
      </w:pPr>
      <w:r>
        <w:rPr>
          <w:rFonts w:ascii="Calibri" w:hAnsi="Calibri" w:eastAsia="宋体"/>
          <w:b/>
        </w:rPr>
        <w:t>关键词：</w:t>
      </w:r>
      <w:r>
        <w:rPr>
          <w:rFonts w:ascii="Calibri" w:hAnsi="Calibri" w:eastAsia="宋体"/>
        </w:rPr>
        <w:t>单目视觉；五轴机械臂；皮肤黑痣识别；安全联锁；Jetson Nano；RA6M5；平台适配</w:t>
      </w:r>
    </w:p>
    <w:p w14:paraId="1C6D86CC">
      <w:pPr>
        <w:pStyle w:val="3"/>
      </w:pPr>
      <w:r>
        <w:t>1 引言</w:t>
      </w:r>
    </w:p>
    <w:p w14:paraId="3D187993">
      <w:pPr>
        <w:ind w:firstLine="440" w:firstLineChars="200"/>
        <w:jc w:val="both"/>
      </w:pPr>
      <w:r>
        <w:t>皮肤科诊疗准备、医疗美容训练和医学教学演示等场景中，操作者常需要在皮肤或仿真皮肤表面识别黑痣、色素点、训练靶标或微小表面缺陷。传统方式多依赖人眼观察与手持设备对准，受光照、观察角度、手部抖动和操作者经验影响较大，定位结果的一致性与可复核性不足。对于需要强调安全距离和过程留痕的医疗健康装备原型而言，仅有人工观察难以支撑稳定演示和后续工程迭代。</w:t>
      </w:r>
    </w:p>
    <w:p w14:paraId="5033CD29">
      <w:pPr>
        <w:ind w:firstLine="440" w:firstLineChars="200"/>
        <w:jc w:val="both"/>
      </w:pPr>
      <w:r>
        <w:t>本文围绕“看清目标、稳态接近、确认安全、记录过程”四个工程任务，对原有机械臂对准演示方案进行论文式重构与技术升级说明。需要强调的是，本文研究对象限定为非人体、非治疗的工程样机，验证对象为仿真人脸、硅胶皮肤和纸面黑色靶标；文中所称“输出”或“触发”均指低功率指示光或模拟执行许可，不涉及真实医疗激光治疗。</w:t>
      </w:r>
    </w:p>
    <w:p w14:paraId="7BF9C5FC">
      <w:pPr>
        <w:pStyle w:val="3"/>
      </w:pPr>
      <w:r>
        <w:t>2 场景需求分析报告</w:t>
      </w:r>
    </w:p>
    <w:p w14:paraId="358D02D7">
      <w:pPr>
        <w:pStyle w:val="4"/>
      </w:pPr>
      <w:r>
        <w:t>2.1 应用场景与目标对象</w:t>
      </w:r>
    </w:p>
    <w:p w14:paraId="1D34EFF3">
      <w:pPr>
        <w:ind w:firstLine="440" w:firstLineChars="200"/>
        <w:jc w:val="both"/>
      </w:pPr>
      <w:r>
        <w:t>平台面向三类近期可验证场景：其一是皮肤科辅助定位，用于模拟医生操作前的目标标记、工作距离确认和光斑预对准；其二是医疗美容训练，通过固定尺寸黑色靶点的重复定位记录中心偏差和完成时间；其三是医学教学演示，将识别、定位、急停、人工确认和禁止输出串联为可展示、可拆解的安全流程。在技术路线可迁移层面，若将识别对象由皮肤黑痣替换为材料表面缺陷或标记点，机械臂定位和安全联锁框架仍可复用。</w:t>
      </w:r>
    </w:p>
    <w:p w14:paraId="28CA8C82">
      <w:pPr>
        <w:pStyle w:val="165"/>
        <w:jc w:val="center"/>
      </w:pPr>
      <w:r>
        <w:rPr>
          <w:b/>
        </w:rPr>
        <w:t>表 1 场景痛点与系统需求映射</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528"/>
        <w:gridCol w:w="3528"/>
      </w:tblGrid>
      <w:tr w14:paraId="70D9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2F4F7"/>
            <w:tcMar>
              <w:top w:w="80" w:type="dxa"/>
              <w:left w:w="120" w:type="dxa"/>
              <w:bottom w:w="80" w:type="dxa"/>
              <w:right w:w="120" w:type="dxa"/>
            </w:tcMar>
            <w:vAlign w:val="center"/>
          </w:tcPr>
          <w:p w14:paraId="18029225">
            <w:pPr>
              <w:jc w:val="center"/>
            </w:pPr>
            <w:r>
              <w:rPr>
                <w:rFonts w:ascii="Calibri" w:hAnsi="Calibri" w:eastAsia="宋体"/>
                <w:b/>
              </w:rPr>
              <w:t>场景痛点</w:t>
            </w:r>
          </w:p>
        </w:tc>
        <w:tc>
          <w:tcPr>
            <w:tcW w:w="3528" w:type="dxa"/>
            <w:shd w:val="clear" w:color="auto" w:fill="F2F4F7"/>
            <w:tcMar>
              <w:top w:w="80" w:type="dxa"/>
              <w:left w:w="120" w:type="dxa"/>
              <w:bottom w:w="80" w:type="dxa"/>
              <w:right w:w="120" w:type="dxa"/>
            </w:tcMar>
            <w:vAlign w:val="center"/>
          </w:tcPr>
          <w:p w14:paraId="7D58D11E">
            <w:pPr>
              <w:jc w:val="center"/>
            </w:pPr>
            <w:r>
              <w:rPr>
                <w:rFonts w:ascii="Calibri" w:hAnsi="Calibri" w:eastAsia="宋体"/>
                <w:b/>
              </w:rPr>
              <w:t>工程化需求</w:t>
            </w:r>
          </w:p>
        </w:tc>
        <w:tc>
          <w:tcPr>
            <w:tcW w:w="3528" w:type="dxa"/>
            <w:shd w:val="clear" w:color="auto" w:fill="F2F4F7"/>
            <w:tcMar>
              <w:top w:w="80" w:type="dxa"/>
              <w:left w:w="120" w:type="dxa"/>
              <w:bottom w:w="80" w:type="dxa"/>
              <w:right w:w="120" w:type="dxa"/>
            </w:tcMar>
            <w:vAlign w:val="center"/>
          </w:tcPr>
          <w:p w14:paraId="1B797F01">
            <w:pPr>
              <w:jc w:val="center"/>
            </w:pPr>
            <w:r>
              <w:rPr>
                <w:rFonts w:ascii="Calibri" w:hAnsi="Calibri" w:eastAsia="宋体"/>
                <w:b/>
              </w:rPr>
              <w:t>系统实现路径</w:t>
            </w:r>
          </w:p>
        </w:tc>
      </w:tr>
      <w:tr w14:paraId="4A02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4E82A890">
            <w:pPr>
              <w:jc w:val="center"/>
            </w:pPr>
            <w:r>
              <w:rPr>
                <w:rFonts w:ascii="Calibri" w:hAnsi="Calibri" w:eastAsia="宋体"/>
                <w:sz w:val="21"/>
              </w:rPr>
              <w:t>目标小且受光照影响</w:t>
            </w:r>
          </w:p>
        </w:tc>
        <w:tc>
          <w:tcPr>
            <w:tcW w:w="3528" w:type="dxa"/>
            <w:tcMar>
              <w:top w:w="80" w:type="dxa"/>
              <w:left w:w="120" w:type="dxa"/>
              <w:bottom w:w="80" w:type="dxa"/>
              <w:right w:w="120" w:type="dxa"/>
            </w:tcMar>
            <w:vAlign w:val="center"/>
          </w:tcPr>
          <w:p w14:paraId="79F194D9">
            <w:pPr>
              <w:jc w:val="left"/>
            </w:pPr>
            <w:r>
              <w:rPr>
                <w:rFonts w:ascii="Calibri" w:hAnsi="Calibri" w:eastAsia="宋体"/>
                <w:sz w:val="21"/>
              </w:rPr>
              <w:t>稳定识别黑痣或黑色靶点中心，并输出可记录的像素偏差</w:t>
            </w:r>
          </w:p>
        </w:tc>
        <w:tc>
          <w:tcPr>
            <w:tcW w:w="3528" w:type="dxa"/>
            <w:tcMar>
              <w:top w:w="80" w:type="dxa"/>
              <w:left w:w="120" w:type="dxa"/>
              <w:bottom w:w="80" w:type="dxa"/>
              <w:right w:w="120" w:type="dxa"/>
            </w:tcMar>
            <w:vAlign w:val="center"/>
          </w:tcPr>
          <w:p w14:paraId="386BBA03">
            <w:pPr>
              <w:jc w:val="left"/>
            </w:pPr>
            <w:r>
              <w:rPr>
                <w:rFonts w:ascii="Calibri" w:hAnsi="Calibri" w:eastAsia="宋体"/>
                <w:sz w:val="21"/>
              </w:rPr>
              <w:t>单目摄像头采集图像，Jetson Nano 完成阈值分割、轮廓提取和中心计算</w:t>
            </w:r>
          </w:p>
        </w:tc>
      </w:tr>
      <w:tr w14:paraId="5BD5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3EBF322D">
            <w:pPr>
              <w:jc w:val="center"/>
            </w:pPr>
            <w:r>
              <w:rPr>
                <w:rFonts w:ascii="Calibri" w:hAnsi="Calibri" w:eastAsia="宋体"/>
                <w:sz w:val="21"/>
              </w:rPr>
              <w:t>手持定位重复性差</w:t>
            </w:r>
          </w:p>
        </w:tc>
        <w:tc>
          <w:tcPr>
            <w:tcW w:w="3528" w:type="dxa"/>
            <w:tcMar>
              <w:top w:w="80" w:type="dxa"/>
              <w:left w:w="120" w:type="dxa"/>
              <w:bottom w:w="80" w:type="dxa"/>
              <w:right w:w="120" w:type="dxa"/>
            </w:tcMar>
            <w:vAlign w:val="center"/>
          </w:tcPr>
          <w:p w14:paraId="2F65BA95">
            <w:pPr>
              <w:jc w:val="left"/>
            </w:pPr>
            <w:r>
              <w:rPr>
                <w:rFonts w:ascii="Calibri" w:hAnsi="Calibri" w:eastAsia="宋体"/>
                <w:sz w:val="21"/>
              </w:rPr>
              <w:t>机械臂代替人工手持，并在安全观察位进行小步闭环修正</w:t>
            </w:r>
          </w:p>
        </w:tc>
        <w:tc>
          <w:tcPr>
            <w:tcW w:w="3528" w:type="dxa"/>
            <w:tcMar>
              <w:top w:w="80" w:type="dxa"/>
              <w:left w:w="120" w:type="dxa"/>
              <w:bottom w:w="80" w:type="dxa"/>
              <w:right w:w="120" w:type="dxa"/>
            </w:tcMar>
            <w:vAlign w:val="center"/>
          </w:tcPr>
          <w:p w14:paraId="2C6BE138">
            <w:pPr>
              <w:jc w:val="left"/>
            </w:pPr>
            <w:r>
              <w:rPr>
                <w:rFonts w:ascii="Calibri" w:hAnsi="Calibri" w:eastAsia="宋体"/>
                <w:sz w:val="21"/>
              </w:rPr>
              <w:t>五轴机械臂先预定位，再依据视觉误差进行毫米级增量精瞄</w:t>
            </w:r>
          </w:p>
        </w:tc>
      </w:tr>
      <w:tr w14:paraId="26E2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0C383BA7">
            <w:pPr>
              <w:jc w:val="center"/>
            </w:pPr>
            <w:r>
              <w:rPr>
                <w:rFonts w:ascii="Calibri" w:hAnsi="Calibri" w:eastAsia="宋体"/>
                <w:sz w:val="21"/>
              </w:rPr>
              <w:t>安全确认难留痕</w:t>
            </w:r>
          </w:p>
        </w:tc>
        <w:tc>
          <w:tcPr>
            <w:tcW w:w="3528" w:type="dxa"/>
            <w:tcMar>
              <w:top w:w="80" w:type="dxa"/>
              <w:left w:w="120" w:type="dxa"/>
              <w:bottom w:w="80" w:type="dxa"/>
              <w:right w:w="120" w:type="dxa"/>
            </w:tcMar>
            <w:vAlign w:val="center"/>
          </w:tcPr>
          <w:p w14:paraId="5FF0EDE8">
            <w:pPr>
              <w:jc w:val="left"/>
            </w:pPr>
            <w:r>
              <w:rPr>
                <w:rFonts w:ascii="Calibri" w:hAnsi="Calibri" w:eastAsia="宋体"/>
                <w:sz w:val="21"/>
              </w:rPr>
              <w:t>输出许可必须由状态、距离、急停、限位和人工确认共同约束</w:t>
            </w:r>
          </w:p>
        </w:tc>
        <w:tc>
          <w:tcPr>
            <w:tcW w:w="3528" w:type="dxa"/>
            <w:tcMar>
              <w:top w:w="80" w:type="dxa"/>
              <w:left w:w="120" w:type="dxa"/>
              <w:bottom w:w="80" w:type="dxa"/>
              <w:right w:w="120" w:type="dxa"/>
            </w:tcMar>
            <w:vAlign w:val="center"/>
          </w:tcPr>
          <w:p w14:paraId="51843BB9">
            <w:pPr>
              <w:jc w:val="left"/>
            </w:pPr>
            <w:r>
              <w:rPr>
                <w:rFonts w:ascii="Calibri" w:hAnsi="Calibri" w:eastAsia="宋体"/>
                <w:sz w:val="21"/>
              </w:rPr>
              <w:t>Jetson Nano 综合许可，RA6M5 本地联锁并默认禁止输出</w:t>
            </w:r>
          </w:p>
        </w:tc>
      </w:tr>
      <w:tr w14:paraId="06A4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14:paraId="21B5D918">
            <w:pPr>
              <w:jc w:val="center"/>
            </w:pPr>
            <w:r>
              <w:rPr>
                <w:rFonts w:ascii="Calibri" w:hAnsi="Calibri" w:eastAsia="宋体"/>
                <w:sz w:val="21"/>
              </w:rPr>
              <w:t>评审缺少量化证据</w:t>
            </w:r>
          </w:p>
        </w:tc>
        <w:tc>
          <w:tcPr>
            <w:tcW w:w="3528" w:type="dxa"/>
            <w:tcMar>
              <w:top w:w="80" w:type="dxa"/>
              <w:left w:w="120" w:type="dxa"/>
              <w:bottom w:w="80" w:type="dxa"/>
              <w:right w:w="120" w:type="dxa"/>
            </w:tcMar>
            <w:vAlign w:val="center"/>
          </w:tcPr>
          <w:p w14:paraId="64E4BDDE">
            <w:pPr>
              <w:jc w:val="left"/>
            </w:pPr>
            <w:r>
              <w:rPr>
                <w:rFonts w:ascii="Calibri" w:hAnsi="Calibri" w:eastAsia="宋体"/>
                <w:sz w:val="21"/>
              </w:rPr>
              <w:t>记录识别、定位、响应、异常拦截等关键指标</w:t>
            </w:r>
          </w:p>
        </w:tc>
        <w:tc>
          <w:tcPr>
            <w:tcW w:w="3528" w:type="dxa"/>
            <w:tcMar>
              <w:top w:w="80" w:type="dxa"/>
              <w:left w:w="120" w:type="dxa"/>
              <w:bottom w:w="80" w:type="dxa"/>
              <w:right w:w="120" w:type="dxa"/>
            </w:tcMar>
            <w:vAlign w:val="center"/>
          </w:tcPr>
          <w:p w14:paraId="6A48ABAE">
            <w:pPr>
              <w:jc w:val="left"/>
            </w:pPr>
            <w:r>
              <w:rPr>
                <w:rFonts w:ascii="Calibri" w:hAnsi="Calibri" w:eastAsia="宋体"/>
                <w:sz w:val="21"/>
              </w:rPr>
              <w:t>生成测试日志和验证记录表，支撑样机能力复核</w:t>
            </w:r>
          </w:p>
        </w:tc>
      </w:tr>
    </w:tbl>
    <w:p w14:paraId="39F8CB9A"/>
    <w:p w14:paraId="0A79FB04">
      <w:pPr>
        <w:pStyle w:val="4"/>
      </w:pPr>
      <w:r>
        <w:t>2.2 场景边界与验收目标</w:t>
      </w:r>
    </w:p>
    <w:p w14:paraId="3018073E">
      <w:pPr>
        <w:ind w:firstLine="440" w:firstLineChars="200"/>
        <w:jc w:val="both"/>
      </w:pPr>
      <w:r>
        <w:t>比赛阶段的验收不评价临床疗效，而评价工程原型能否完成可重复的识别与定位闭环。验收指标包括：黑色目标识别稳定性、光斑对准偏差、重复定位误差、安全联锁拦截率、系统响应时间以及平台后续扩展难度。系统必须支持暂停、急停、人工确认和异常自动禁止输出，并在全过程保留日志。</w:t>
      </w:r>
    </w:p>
    <w:tbl>
      <w:tblPr>
        <w:tblStyle w:val="32"/>
        <w:tblW w:w="9360" w:type="dxa"/>
        <w:jc w:val="center"/>
        <w:tblLayout w:type="autofit"/>
        <w:tblCellMar>
          <w:top w:w="0" w:type="dxa"/>
          <w:left w:w="108" w:type="dxa"/>
          <w:bottom w:w="0" w:type="dxa"/>
          <w:right w:w="108" w:type="dxa"/>
        </w:tblCellMar>
      </w:tblPr>
      <w:tblGrid>
        <w:gridCol w:w="9360"/>
      </w:tblGrid>
      <w:tr w14:paraId="6C176938">
        <w:tblPrEx>
          <w:tblCellMar>
            <w:top w:w="0" w:type="dxa"/>
            <w:left w:w="108" w:type="dxa"/>
            <w:bottom w:w="0" w:type="dxa"/>
            <w:right w:w="108" w:type="dxa"/>
          </w:tblCellMar>
        </w:tblPrEx>
        <w:trPr>
          <w:jc w:val="center"/>
        </w:trPr>
        <w:tc>
          <w:tcPr>
            <w:tcW w:w="9360" w:type="dxa"/>
            <w:shd w:val="clear" w:color="auto" w:fill="F4F6F9"/>
            <w:tcMar>
              <w:top w:w="80" w:type="dxa"/>
              <w:left w:w="120" w:type="dxa"/>
              <w:bottom w:w="80" w:type="dxa"/>
              <w:right w:w="120" w:type="dxa"/>
            </w:tcMar>
            <w:vAlign w:val="center"/>
          </w:tcPr>
          <w:p w14:paraId="4C1032BB">
            <w:r>
              <w:rPr>
                <w:rFonts w:ascii="Calibri" w:hAnsi="Calibri" w:eastAsia="宋体"/>
                <w:b/>
                <w:color w:val="1F4D78"/>
              </w:rPr>
              <w:t>边界说明：</w:t>
            </w:r>
            <w:r>
              <w:rPr>
                <w:rFonts w:ascii="Calibri" w:hAnsi="Calibri" w:eastAsia="宋体"/>
              </w:rPr>
              <w:t>本文所有实验均在仿真对象和打印靶标上完成，末端执行机构为低功率指示光或模拟执行模块；任何面向真人或临床治疗的应用均需另行完成医疗器械注册、激光安全、伦理审查和临床验证。</w:t>
            </w:r>
          </w:p>
        </w:tc>
      </w:tr>
    </w:tbl>
    <w:p w14:paraId="788EE141"/>
    <w:p w14:paraId="4F0A856D">
      <w:pPr>
        <w:pStyle w:val="3"/>
      </w:pPr>
      <w:r>
        <w:t>3 系统总体方案与技术路线</w:t>
      </w:r>
    </w:p>
    <w:p w14:paraId="391CD274">
      <w:pPr>
        <w:ind w:firstLine="440" w:firstLineChars="200"/>
        <w:jc w:val="both"/>
      </w:pPr>
      <w:r>
        <w:t>“智肤定靶”由单目视觉、五轴机械臂、Jetson Nano 上位机、RA6M5 下位机、低功率指示光或模拟执行模块以及数据记录单元构成。系统流程为：单目摄像头采集目标图像，Jetson Nano 识别黑痣或黑色靶点并计算中心偏差，机械臂移动至安全预定位后执行小步精瞄，RA6M5 持续核验急停、限位、通信和许可条件，全部条件满足后才允许模拟输出并记录结果。</w:t>
      </w:r>
    </w:p>
    <w:p w14:paraId="78F53C27">
      <w:pPr>
        <w:spacing w:before="80" w:after="40"/>
        <w:jc w:val="center"/>
      </w:pPr>
      <w:r>
        <w:drawing>
          <wp:inline distT="0" distB="0" distL="114300" distR="114300">
            <wp:extent cx="5669280" cy="31457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146302"/>
                    </a:xfrm>
                    <a:prstGeom prst="rect">
                      <a:avLst/>
                    </a:prstGeom>
                  </pic:spPr>
                </pic:pic>
              </a:graphicData>
            </a:graphic>
          </wp:inline>
        </w:drawing>
      </w:r>
    </w:p>
    <w:p w14:paraId="56ECC011">
      <w:pPr>
        <w:pStyle w:val="164"/>
        <w:jc w:val="center"/>
      </w:pPr>
      <w:r>
        <w:t>图 1 单目视觉 + RA6M5 机械臂控制系统分层流程</w:t>
      </w:r>
    </w:p>
    <w:p w14:paraId="177F85BE">
      <w:pPr>
        <w:pStyle w:val="165"/>
        <w:jc w:val="center"/>
      </w:pPr>
      <w:r>
        <w:rPr>
          <w:b/>
        </w:rPr>
        <w:t>表 2 系统硬件与软件模块组成</w:t>
      </w:r>
    </w:p>
    <w:tbl>
      <w:tblPr>
        <w:tblStyle w:val="33"/>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744"/>
        <w:gridCol w:w="4031"/>
      </w:tblGrid>
      <w:tr w14:paraId="0CFE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4F7"/>
            <w:tcMar>
              <w:top w:w="80" w:type="dxa"/>
              <w:left w:w="120" w:type="dxa"/>
              <w:bottom w:w="80" w:type="dxa"/>
              <w:right w:w="120" w:type="dxa"/>
            </w:tcMar>
            <w:vAlign w:val="center"/>
          </w:tcPr>
          <w:p w14:paraId="2E22DB1B">
            <w:pPr>
              <w:jc w:val="center"/>
            </w:pPr>
            <w:r>
              <w:rPr>
                <w:rFonts w:ascii="Calibri" w:hAnsi="Calibri" w:eastAsia="宋体"/>
                <w:b/>
              </w:rPr>
              <w:t>模块</w:t>
            </w:r>
          </w:p>
        </w:tc>
        <w:tc>
          <w:tcPr>
            <w:tcW w:w="3744" w:type="dxa"/>
            <w:shd w:val="clear" w:color="auto" w:fill="F2F4F7"/>
            <w:tcMar>
              <w:top w:w="80" w:type="dxa"/>
              <w:left w:w="120" w:type="dxa"/>
              <w:bottom w:w="80" w:type="dxa"/>
              <w:right w:w="120" w:type="dxa"/>
            </w:tcMar>
            <w:vAlign w:val="center"/>
          </w:tcPr>
          <w:p w14:paraId="25A93FAF">
            <w:pPr>
              <w:jc w:val="center"/>
            </w:pPr>
            <w:r>
              <w:rPr>
                <w:rFonts w:ascii="Calibri" w:hAnsi="Calibri" w:eastAsia="宋体"/>
                <w:b/>
              </w:rPr>
              <w:t>组成</w:t>
            </w:r>
          </w:p>
        </w:tc>
        <w:tc>
          <w:tcPr>
            <w:tcW w:w="4031" w:type="dxa"/>
            <w:shd w:val="clear" w:color="auto" w:fill="F2F4F7"/>
            <w:tcMar>
              <w:top w:w="80" w:type="dxa"/>
              <w:left w:w="120" w:type="dxa"/>
              <w:bottom w:w="80" w:type="dxa"/>
              <w:right w:w="120" w:type="dxa"/>
            </w:tcMar>
            <w:vAlign w:val="center"/>
          </w:tcPr>
          <w:p w14:paraId="411E2DB5">
            <w:pPr>
              <w:jc w:val="center"/>
            </w:pPr>
            <w:r>
              <w:rPr>
                <w:rFonts w:ascii="Calibri" w:hAnsi="Calibri" w:eastAsia="宋体"/>
                <w:b/>
              </w:rPr>
              <w:t>主要职责</w:t>
            </w:r>
          </w:p>
        </w:tc>
      </w:tr>
      <w:tr w14:paraId="49CA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20" w:type="dxa"/>
              <w:bottom w:w="80" w:type="dxa"/>
              <w:right w:w="120" w:type="dxa"/>
            </w:tcMar>
            <w:vAlign w:val="center"/>
          </w:tcPr>
          <w:p w14:paraId="1367512C">
            <w:pPr>
              <w:jc w:val="center"/>
            </w:pPr>
            <w:r>
              <w:rPr>
                <w:rFonts w:ascii="Calibri" w:hAnsi="Calibri" w:eastAsia="宋体"/>
                <w:sz w:val="21"/>
              </w:rPr>
              <w:t>机械执行</w:t>
            </w:r>
          </w:p>
        </w:tc>
        <w:tc>
          <w:tcPr>
            <w:tcW w:w="3744" w:type="dxa"/>
            <w:tcMar>
              <w:top w:w="80" w:type="dxa"/>
              <w:left w:w="120" w:type="dxa"/>
              <w:bottom w:w="80" w:type="dxa"/>
              <w:right w:w="120" w:type="dxa"/>
            </w:tcMar>
            <w:vAlign w:val="center"/>
          </w:tcPr>
          <w:p w14:paraId="06CE2778">
            <w:pPr>
              <w:jc w:val="left"/>
            </w:pPr>
            <w:r>
              <w:rPr>
                <w:rFonts w:ascii="Calibri" w:hAnsi="Calibri" w:eastAsia="宋体"/>
                <w:sz w:val="21"/>
              </w:rPr>
              <w:t>五轴机械臂、末端夹具、单目摄像头支架、低功率指示光 / 模拟执行模块</w:t>
            </w:r>
          </w:p>
        </w:tc>
        <w:tc>
          <w:tcPr>
            <w:tcW w:w="4031" w:type="dxa"/>
            <w:tcMar>
              <w:top w:w="80" w:type="dxa"/>
              <w:left w:w="120" w:type="dxa"/>
              <w:bottom w:w="80" w:type="dxa"/>
              <w:right w:w="120" w:type="dxa"/>
            </w:tcMar>
            <w:vAlign w:val="center"/>
          </w:tcPr>
          <w:p w14:paraId="4D83556E">
            <w:pPr>
              <w:jc w:val="left"/>
            </w:pPr>
            <w:r>
              <w:rPr>
                <w:rFonts w:ascii="Calibri" w:hAnsi="Calibri" w:eastAsia="宋体"/>
                <w:sz w:val="21"/>
              </w:rPr>
              <w:t>安全接近目标，保持末端姿态，完成光斑对准展示</w:t>
            </w:r>
          </w:p>
        </w:tc>
      </w:tr>
      <w:tr w14:paraId="0C0A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20" w:type="dxa"/>
              <w:bottom w:w="80" w:type="dxa"/>
              <w:right w:w="120" w:type="dxa"/>
            </w:tcMar>
            <w:vAlign w:val="center"/>
          </w:tcPr>
          <w:p w14:paraId="794636D0">
            <w:pPr>
              <w:jc w:val="center"/>
            </w:pPr>
            <w:r>
              <w:rPr>
                <w:rFonts w:ascii="Calibri" w:hAnsi="Calibri" w:eastAsia="宋体"/>
                <w:sz w:val="21"/>
              </w:rPr>
              <w:t>单目视觉</w:t>
            </w:r>
          </w:p>
        </w:tc>
        <w:tc>
          <w:tcPr>
            <w:tcW w:w="3744" w:type="dxa"/>
            <w:tcMar>
              <w:top w:w="80" w:type="dxa"/>
              <w:left w:w="120" w:type="dxa"/>
              <w:bottom w:w="80" w:type="dxa"/>
              <w:right w:w="120" w:type="dxa"/>
            </w:tcMar>
            <w:vAlign w:val="center"/>
          </w:tcPr>
          <w:p w14:paraId="4A702105">
            <w:pPr>
              <w:jc w:val="left"/>
            </w:pPr>
            <w:r>
              <w:rPr>
                <w:rFonts w:ascii="Calibri" w:hAnsi="Calibri" w:eastAsia="宋体"/>
                <w:sz w:val="21"/>
              </w:rPr>
              <w:t>USB / 工业单目摄像头</w:t>
            </w:r>
          </w:p>
        </w:tc>
        <w:tc>
          <w:tcPr>
            <w:tcW w:w="4031" w:type="dxa"/>
            <w:tcMar>
              <w:top w:w="80" w:type="dxa"/>
              <w:left w:w="120" w:type="dxa"/>
              <w:bottom w:w="80" w:type="dxa"/>
              <w:right w:w="120" w:type="dxa"/>
            </w:tcMar>
            <w:vAlign w:val="center"/>
          </w:tcPr>
          <w:p w14:paraId="004F67AF">
            <w:pPr>
              <w:jc w:val="left"/>
            </w:pPr>
            <w:r>
              <w:rPr>
                <w:rFonts w:ascii="Calibri" w:hAnsi="Calibri" w:eastAsia="宋体"/>
                <w:sz w:val="21"/>
              </w:rPr>
              <w:t>采集黑痣或黑色靶点图像，完成目标识别、中心提取和像素偏差计算</w:t>
            </w:r>
          </w:p>
        </w:tc>
      </w:tr>
      <w:tr w14:paraId="373F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20" w:type="dxa"/>
              <w:bottom w:w="80" w:type="dxa"/>
              <w:right w:w="120" w:type="dxa"/>
            </w:tcMar>
            <w:vAlign w:val="center"/>
          </w:tcPr>
          <w:p w14:paraId="7CC714DE">
            <w:pPr>
              <w:jc w:val="center"/>
            </w:pPr>
            <w:r>
              <w:rPr>
                <w:rFonts w:ascii="Calibri" w:hAnsi="Calibri" w:eastAsia="宋体"/>
                <w:sz w:val="21"/>
              </w:rPr>
              <w:t>上位机</w:t>
            </w:r>
          </w:p>
        </w:tc>
        <w:tc>
          <w:tcPr>
            <w:tcW w:w="3744" w:type="dxa"/>
            <w:tcMar>
              <w:top w:w="80" w:type="dxa"/>
              <w:left w:w="120" w:type="dxa"/>
              <w:bottom w:w="80" w:type="dxa"/>
              <w:right w:w="120" w:type="dxa"/>
            </w:tcMar>
            <w:vAlign w:val="center"/>
          </w:tcPr>
          <w:p w14:paraId="2B0315F1">
            <w:pPr>
              <w:jc w:val="center"/>
            </w:pPr>
            <w:r>
              <w:rPr>
                <w:rFonts w:ascii="Calibri" w:hAnsi="Calibri" w:eastAsia="宋体"/>
                <w:sz w:val="21"/>
              </w:rPr>
              <w:t>Jetson Nano</w:t>
            </w:r>
          </w:p>
        </w:tc>
        <w:tc>
          <w:tcPr>
            <w:tcW w:w="4031" w:type="dxa"/>
            <w:tcMar>
              <w:top w:w="80" w:type="dxa"/>
              <w:left w:w="120" w:type="dxa"/>
              <w:bottom w:w="80" w:type="dxa"/>
              <w:right w:w="120" w:type="dxa"/>
            </w:tcMar>
            <w:vAlign w:val="center"/>
          </w:tcPr>
          <w:p w14:paraId="7AB2A276">
            <w:pPr>
              <w:jc w:val="left"/>
            </w:pPr>
            <w:r>
              <w:rPr>
                <w:rFonts w:ascii="Calibri" w:hAnsi="Calibri" w:eastAsia="宋体"/>
                <w:sz w:val="21"/>
              </w:rPr>
              <w:t>图像处理、目标解算、坐标转换、运动规划和综合许可判断</w:t>
            </w:r>
          </w:p>
        </w:tc>
      </w:tr>
      <w:tr w14:paraId="67CB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20" w:type="dxa"/>
              <w:bottom w:w="80" w:type="dxa"/>
              <w:right w:w="120" w:type="dxa"/>
            </w:tcMar>
            <w:vAlign w:val="center"/>
          </w:tcPr>
          <w:p w14:paraId="762140AE">
            <w:pPr>
              <w:jc w:val="center"/>
            </w:pPr>
            <w:r>
              <w:rPr>
                <w:rFonts w:ascii="Calibri" w:hAnsi="Calibri" w:eastAsia="宋体"/>
                <w:sz w:val="21"/>
              </w:rPr>
              <w:t>下位机</w:t>
            </w:r>
          </w:p>
        </w:tc>
        <w:tc>
          <w:tcPr>
            <w:tcW w:w="3744" w:type="dxa"/>
            <w:tcMar>
              <w:top w:w="80" w:type="dxa"/>
              <w:left w:w="120" w:type="dxa"/>
              <w:bottom w:w="80" w:type="dxa"/>
              <w:right w:w="120" w:type="dxa"/>
            </w:tcMar>
            <w:vAlign w:val="center"/>
          </w:tcPr>
          <w:p w14:paraId="695A3402">
            <w:pPr>
              <w:jc w:val="center"/>
            </w:pPr>
            <w:r>
              <w:rPr>
                <w:rFonts w:ascii="Calibri" w:hAnsi="Calibri" w:eastAsia="宋体"/>
                <w:sz w:val="21"/>
              </w:rPr>
              <w:t>RA6M5</w:t>
            </w:r>
          </w:p>
        </w:tc>
        <w:tc>
          <w:tcPr>
            <w:tcW w:w="4031" w:type="dxa"/>
            <w:tcMar>
              <w:top w:w="80" w:type="dxa"/>
              <w:left w:w="120" w:type="dxa"/>
              <w:bottom w:w="80" w:type="dxa"/>
              <w:right w:w="120" w:type="dxa"/>
            </w:tcMar>
            <w:vAlign w:val="center"/>
          </w:tcPr>
          <w:p w14:paraId="1E615768">
            <w:pPr>
              <w:jc w:val="left"/>
            </w:pPr>
            <w:r>
              <w:rPr>
                <w:rFonts w:ascii="Calibri" w:hAnsi="Calibri" w:eastAsia="宋体"/>
                <w:sz w:val="21"/>
              </w:rPr>
              <w:t>串口通信、GPIO/PWM 输出、急停限位读取、执行许可核验和安全反馈</w:t>
            </w:r>
          </w:p>
        </w:tc>
      </w:tr>
      <w:tr w14:paraId="7250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Mar>
              <w:top w:w="80" w:type="dxa"/>
              <w:left w:w="120" w:type="dxa"/>
              <w:bottom w:w="80" w:type="dxa"/>
              <w:right w:w="120" w:type="dxa"/>
            </w:tcMar>
            <w:vAlign w:val="center"/>
          </w:tcPr>
          <w:p w14:paraId="59A96713">
            <w:pPr>
              <w:jc w:val="center"/>
            </w:pPr>
            <w:r>
              <w:rPr>
                <w:rFonts w:ascii="Calibri" w:hAnsi="Calibri" w:eastAsia="宋体"/>
                <w:sz w:val="21"/>
              </w:rPr>
              <w:t>数据记录</w:t>
            </w:r>
          </w:p>
        </w:tc>
        <w:tc>
          <w:tcPr>
            <w:tcW w:w="3744" w:type="dxa"/>
            <w:tcMar>
              <w:top w:w="80" w:type="dxa"/>
              <w:left w:w="120" w:type="dxa"/>
              <w:bottom w:w="80" w:type="dxa"/>
              <w:right w:w="120" w:type="dxa"/>
            </w:tcMar>
            <w:vAlign w:val="center"/>
          </w:tcPr>
          <w:p w14:paraId="76445BF8">
            <w:pPr>
              <w:jc w:val="left"/>
            </w:pPr>
            <w:r>
              <w:rPr>
                <w:rFonts w:ascii="Calibri" w:hAnsi="Calibri" w:eastAsia="宋体"/>
                <w:sz w:val="21"/>
              </w:rPr>
              <w:t>日志文件、测试记录表、演示视频</w:t>
            </w:r>
          </w:p>
        </w:tc>
        <w:tc>
          <w:tcPr>
            <w:tcW w:w="4031" w:type="dxa"/>
            <w:tcMar>
              <w:top w:w="80" w:type="dxa"/>
              <w:left w:w="120" w:type="dxa"/>
              <w:bottom w:w="80" w:type="dxa"/>
              <w:right w:w="120" w:type="dxa"/>
            </w:tcMar>
            <w:vAlign w:val="center"/>
          </w:tcPr>
          <w:p w14:paraId="4E0DBFC1">
            <w:pPr>
              <w:jc w:val="left"/>
            </w:pPr>
            <w:r>
              <w:rPr>
                <w:rFonts w:ascii="Calibri" w:hAnsi="Calibri" w:eastAsia="宋体"/>
                <w:sz w:val="21"/>
              </w:rPr>
              <w:t>记录识别、定位、偏差、响应和异常信息</w:t>
            </w:r>
          </w:p>
        </w:tc>
      </w:tr>
    </w:tbl>
    <w:p w14:paraId="7D700400"/>
    <w:p w14:paraId="40FBFD97">
      <w:pPr>
        <w:pStyle w:val="3"/>
      </w:pPr>
      <w:r>
        <w:t>4 技术升级说明报告</w:t>
      </w:r>
    </w:p>
    <w:p w14:paraId="016B8E52">
      <w:pPr>
        <w:ind w:firstLine="440" w:firstLineChars="200"/>
        <w:jc w:val="both"/>
      </w:pPr>
      <w:r>
        <w:t>与原有“机械臂对准演示”方案相比，本次升级的目标不是堆叠传感器，而是围绕现有五轴样机形成可测量、可联锁、可迁移的安全定位平台。升级内容集中在五个方面：感知链路统一为单目视觉黑痣识别，控制链路增加视觉误差小步修正，安全链路采用 Jetson Nano 综合判断与 RA6M5 本地联锁，数据链路补充识别成功率、中心偏差、重复定位误差和联锁响应，平台链路将 D-H 建模、插补和 PID 思想改造为适合五轴样机的低速安全接近方案。</w:t>
      </w:r>
    </w:p>
    <w:p w14:paraId="34F2731F">
      <w:pPr>
        <w:pStyle w:val="4"/>
      </w:pPr>
      <w:r>
        <w:t>4.1 单目视觉精瞄升级</w:t>
      </w:r>
    </w:p>
    <w:p w14:paraId="3778DEA7">
      <w:pPr>
        <w:ind w:firstLine="440" w:firstLineChars="200"/>
        <w:jc w:val="both"/>
      </w:pPr>
      <w:r>
        <w:t>系统以图像中心或标定后的光斑中心作为期望对准点。设黑痣中心像素坐标为 (u, v)，期望中心为 (u0, v0)，则横向和纵向像素偏差定义为：</w:t>
      </w:r>
    </w:p>
    <w:p w14:paraId="68391A54">
      <w:pPr>
        <w:pStyle w:val="166"/>
        <w:jc w:val="center"/>
      </w:pPr>
      <w:r>
        <w:t>Cx = u - u0,   Cy = v - v0</w:t>
      </w:r>
    </w:p>
    <w:p w14:paraId="72BF7135">
      <w:pPr>
        <w:ind w:firstLine="440" w:firstLineChars="200"/>
        <w:jc w:val="both"/>
      </w:pPr>
      <w:r>
        <w:t>在每个对准周期内，系统根据相机标定和工作距离将像素偏差换算为末端微调量。该方法不追求一次性到位，而是通过多次低速、小步、可观察的闭环修正逐步收敛。</w:t>
      </w:r>
    </w:p>
    <w:p w14:paraId="70679B1C">
      <w:pPr>
        <w:pStyle w:val="166"/>
        <w:jc w:val="center"/>
      </w:pPr>
      <w:r>
        <w:t>Δx = clamp(dcx × TARGET_KX_MM_PER_PX, -TARGET_MAX_STEP_MM, +TARGET_MAX_STEP_MM)</w:t>
      </w:r>
    </w:p>
    <w:p w14:paraId="06FA4608">
      <w:pPr>
        <w:pStyle w:val="166"/>
        <w:jc w:val="center"/>
      </w:pPr>
      <w:r>
        <w:t>Δz = clamp(dcy × TARGET_KY_MM_PER_PX, -TARGET_MAX_STEP_MM, +TARGET_MAX_STEP_MM)</w:t>
      </w:r>
    </w:p>
    <w:p w14:paraId="4CC77516">
      <w:pPr>
        <w:ind w:firstLine="440" w:firstLineChars="200"/>
        <w:jc w:val="both"/>
      </w:pPr>
      <w:r>
        <w:t>当前标定参数为 TARGET_KX_MM_PER_PX = -0.38 mm/px，TARGET_KY_MM_PER_PX = 0.35 mm/px，单次精瞄最大位移 TARGET_MAX_STEP_MM = 1.5 mm。两次视觉修正的最小间隔为 200 ms，从而降低视觉噪声和单帧识别抖动造成的过冲风险。</w:t>
      </w:r>
    </w:p>
    <w:p w14:paraId="62034D17">
      <w:pPr>
        <w:pStyle w:val="4"/>
      </w:pPr>
      <w:r>
        <w:t>4.2 运动轨迹与执行控制升级</w:t>
      </w:r>
    </w:p>
    <w:p w14:paraId="736690C0">
      <w:pPr>
        <w:ind w:firstLine="440" w:firstLineChars="200"/>
        <w:jc w:val="both"/>
      </w:pPr>
      <w:r>
        <w:t>机械臂运动控制采用“视觉误差小步精瞄 + 笛卡尔 S 曲线轨迹 + 逆运动学连续选解 + 前馈 + P 速度闭环”的组合方式。AUTO 运动以 10 ms 为控制周期生成轨迹节点，设当前点到目标点的位移长度为 S、路径方向单位向量为 u、沿路径累计前进距离为 si，则第 i 个笛卡尔轨迹节点为：</w:t>
      </w:r>
    </w:p>
    <w:p w14:paraId="092695D8">
      <w:pPr>
        <w:pStyle w:val="166"/>
        <w:jc w:val="center"/>
      </w:pPr>
      <w:r>
        <w:t>Pi = Pstart + u × si</w:t>
      </w:r>
    </w:p>
    <w:p w14:paraId="6A43ED5B">
      <w:pPr>
        <w:jc w:val="both"/>
      </w:pPr>
      <w:r>
        <w:t>S 曲线参数设定为 SCURVE_VMAX = 300 mm/s、SCURVE_AMAX = 500 mm/s²、SCURVE_OMEGA = 2 × SCURVE_AMAX / SCURVE_VMAX。对于长路径，轨迹分为加速、匀速和减速三段；对于短路径，系统自动降低峰值速度并生成加速与减速两段式短路径，避免短距离运动中出现不必要的高速动作。</w:t>
      </w:r>
    </w:p>
    <w:p w14:paraId="784E2447">
      <w:pPr>
        <w:jc w:val="both"/>
      </w:pPr>
      <w:r>
        <w:t>逆运动学求解引入分支锁定策略，根据当前关节角与候选解的加权角度距离选择最连续的解，并对非上一帧分支施加切换惩罚。当前权重为 {20, 15, 12, 5, 3, 1}，前几个关节权重更高，以优先保证大臂和小臂姿态连续。关节执行层采用前馈 + P 控制器：</w:t>
      </w:r>
    </w:p>
    <w:p w14:paraId="147DC2B0">
      <w:pPr>
        <w:pStyle w:val="166"/>
        <w:jc w:val="center"/>
      </w:pPr>
      <w:r>
        <w:t>error_j = shortest_angle_diff(θ_current_j, θ_target_j)</w:t>
      </w:r>
    </w:p>
    <w:p w14:paraId="07639E1C">
      <w:pPr>
        <w:pStyle w:val="166"/>
        <w:jc w:val="center"/>
      </w:pPr>
      <w:r>
        <w:t>v_j = feedforward_j + Kp_j × error_j</w:t>
      </w:r>
    </w:p>
    <w:p w14:paraId="02EA0E5A">
      <w:pPr>
        <w:pStyle w:val="166"/>
        <w:jc w:val="center"/>
      </w:pPr>
      <w:r>
        <w:t>v_j = clamp(v_j, -200 deg/s, +200 deg/s)</w:t>
      </w:r>
    </w:p>
    <w:p w14:paraId="3E6AA318">
      <w:pPr>
        <w:ind w:firstLine="440" w:firstLineChars="200"/>
        <w:jc w:val="both"/>
      </w:pPr>
      <w:r>
        <w:t>各关节独立 Kp 为 {0.65, 4.00, 2.50, 1.00, 1.00, 10.0}。控制器未加入积分项和微分项，可避免传统 PID 的积分饱和问题；前馈项负责跟踪规划轨迹，P 项负责消除反馈误差。CAN 通信方面，每个控制周期并行发送 J1-J5 的角度读取请求，反馈由 CAN 中断按电机地址分发，批量等待上限为 6 ms，速度指令采用非阻塞发送方式，以减少串行等待造成的控制周期抖动。</w:t>
      </w:r>
    </w:p>
    <w:p w14:paraId="0651A737">
      <w:pPr>
        <w:pStyle w:val="4"/>
      </w:pPr>
      <w:r>
        <w:t>4.3 联锁、安全保障与数据闭环升级</w:t>
      </w:r>
    </w:p>
    <w:p w14:paraId="25DAEBC9">
      <w:pPr>
        <w:ind w:firstLine="440" w:firstLineChars="200"/>
        <w:jc w:val="both"/>
      </w:pPr>
      <w:r>
        <w:t>系统安全保障遵循“默认禁止、显式启用、持续校验、异常先关断”的原则。Jetson Nano 只向 RA6M5 发送一种视觉误差帧，RA6M5 状态机必须同时校验帧头、长度、功能码、4 字节 payload、checksum 和帧尾，任何长度错误、功能码错误、checksum 错误或帧尾错误都会被丢弃，不更新视觉误差，也不触发机械臂动作。</w:t>
      </w:r>
    </w:p>
    <w:p w14:paraId="3B2484C0">
      <w:pPr>
        <w:pStyle w:val="166"/>
        <w:jc w:val="center"/>
      </w:pPr>
      <w:r>
        <w:t>[0xFF][0x05][0x03][dcx_lo][dcx_hi][dcy_lo][dcy_hi][checksum][0xFE]</w:t>
      </w:r>
    </w:p>
    <w:p w14:paraId="47B7B2F8">
      <w:pPr>
        <w:ind w:firstLine="440" w:firstLineChars="200"/>
        <w:jc w:val="both"/>
      </w:pPr>
      <w:r>
        <w:t>定靶流程由 TARGET_INIT、TARGET_PRE_POSITION、TARGET_WAIT_DETECT、TARGET_ALIGN、TARGET_CONFIRM、TARGET_OUTPUT、TARGET_DONE / TARGET_RECOVER 等状态组成。进入 TARGET_ALIGN 后，系统按 200 ms 周期小步修正，并要求误差连续 3 个新视觉帧满足 |dcx| &lt;= 30 px 且 |dcy| &lt;= 30 px 后，才进入确认状态。正式输出仅允许发生在 TARGET_OUTPUT 状态中；若 fire_allowed 被撤销或视觉帧超过 500 ms 未更新，RA6M5 立即关闭 P015 并回传输出关闭状态。</w:t>
      </w:r>
    </w:p>
    <w:p w14:paraId="223E2025">
      <w:pPr>
        <w:spacing w:before="80" w:after="40"/>
        <w:jc w:val="center"/>
      </w:pPr>
      <w:r>
        <w:drawing>
          <wp:inline distT="0" distB="0" distL="114300" distR="114300">
            <wp:extent cx="5669280" cy="3194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3195155"/>
                    </a:xfrm>
                    <a:prstGeom prst="rect">
                      <a:avLst/>
                    </a:prstGeom>
                  </pic:spPr>
                </pic:pic>
              </a:graphicData>
            </a:graphic>
          </wp:inline>
        </w:drawing>
      </w:r>
    </w:p>
    <w:p w14:paraId="0F8CAB21">
      <w:pPr>
        <w:pStyle w:val="164"/>
        <w:jc w:val="center"/>
      </w:pPr>
      <w:r>
        <w:t>图 2 Jetson Nano 单目视觉模块与 RA6M5 实时控制模块流程</w:t>
      </w:r>
    </w:p>
    <w:p w14:paraId="4FB8CCF6">
      <w:pPr>
        <w:pStyle w:val="3"/>
      </w:pPr>
      <w:r>
        <w:t>5 平台适配性改造说明</w:t>
      </w:r>
    </w:p>
    <w:p w14:paraId="7D3DC90E">
      <w:pPr>
        <w:ind w:firstLine="440" w:firstLineChars="200"/>
        <w:jc w:val="both"/>
      </w:pPr>
      <w:r>
        <w:t>原补充说明中的逆运动学、直线插补、PID 执行和增量式视觉对准方法具有迁移价值，但其原始语境为6 自由度结构、K230 平台和果实识别夹取任务。本文项目为五轴机械臂、Jetson Nano 单目视觉和皮肤黑痣安全定位任务，因此必须在轴数、目标对象、运动约束、联锁策略和参数标定方面逐项改造。</w:t>
      </w:r>
    </w:p>
    <w:p w14:paraId="5E93F962">
      <w:pPr>
        <w:pStyle w:val="165"/>
        <w:jc w:val="center"/>
      </w:pPr>
      <w:r>
        <w:rPr>
          <w:b/>
        </w:rPr>
        <w:t>表 3 平台适配性改造内容</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528"/>
        <w:gridCol w:w="4104"/>
      </w:tblGrid>
      <w:tr w14:paraId="0AAF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4F7"/>
            <w:tcMar>
              <w:top w:w="80" w:type="dxa"/>
              <w:left w:w="120" w:type="dxa"/>
              <w:bottom w:w="80" w:type="dxa"/>
              <w:right w:w="120" w:type="dxa"/>
            </w:tcMar>
            <w:vAlign w:val="center"/>
          </w:tcPr>
          <w:p w14:paraId="398BF7EE">
            <w:pPr>
              <w:jc w:val="center"/>
            </w:pPr>
            <w:r>
              <w:rPr>
                <w:rFonts w:ascii="Calibri" w:hAnsi="Calibri" w:eastAsia="宋体"/>
                <w:b/>
              </w:rPr>
              <w:t>改造项</w:t>
            </w:r>
          </w:p>
        </w:tc>
        <w:tc>
          <w:tcPr>
            <w:tcW w:w="3528" w:type="dxa"/>
            <w:shd w:val="clear" w:color="auto" w:fill="F2F4F7"/>
            <w:tcMar>
              <w:top w:w="80" w:type="dxa"/>
              <w:left w:w="120" w:type="dxa"/>
              <w:bottom w:w="80" w:type="dxa"/>
              <w:right w:w="120" w:type="dxa"/>
            </w:tcMar>
            <w:vAlign w:val="center"/>
          </w:tcPr>
          <w:p w14:paraId="411BD3D6">
            <w:pPr>
              <w:jc w:val="center"/>
            </w:pPr>
            <w:r>
              <w:rPr>
                <w:rFonts w:ascii="Calibri" w:hAnsi="Calibri" w:eastAsia="宋体"/>
                <w:b/>
              </w:rPr>
              <w:t>原补充说明口径</w:t>
            </w:r>
          </w:p>
        </w:tc>
        <w:tc>
          <w:tcPr>
            <w:tcW w:w="4104" w:type="dxa"/>
            <w:shd w:val="clear" w:color="auto" w:fill="F2F4F7"/>
            <w:tcMar>
              <w:top w:w="80" w:type="dxa"/>
              <w:left w:w="120" w:type="dxa"/>
              <w:bottom w:w="80" w:type="dxa"/>
              <w:right w:w="120" w:type="dxa"/>
            </w:tcMar>
            <w:vAlign w:val="center"/>
          </w:tcPr>
          <w:p w14:paraId="5BA43FFE">
            <w:pPr>
              <w:jc w:val="center"/>
            </w:pPr>
            <w:r>
              <w:rPr>
                <w:rFonts w:ascii="Calibri" w:hAnsi="Calibri" w:eastAsia="宋体"/>
                <w:b/>
              </w:rPr>
              <w:t>本项目适配口径</w:t>
            </w:r>
          </w:p>
        </w:tc>
      </w:tr>
      <w:tr w14:paraId="53B1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7744A341">
            <w:pPr>
              <w:jc w:val="center"/>
            </w:pPr>
            <w:r>
              <w:rPr>
                <w:rFonts w:ascii="Calibri" w:hAnsi="Calibri" w:eastAsia="宋体"/>
                <w:sz w:val="21"/>
              </w:rPr>
              <w:t>机械臂轴数</w:t>
            </w:r>
          </w:p>
        </w:tc>
        <w:tc>
          <w:tcPr>
            <w:tcW w:w="3528" w:type="dxa"/>
            <w:tcMar>
              <w:top w:w="80" w:type="dxa"/>
              <w:left w:w="120" w:type="dxa"/>
              <w:bottom w:w="80" w:type="dxa"/>
              <w:right w:w="120" w:type="dxa"/>
            </w:tcMar>
            <w:vAlign w:val="center"/>
          </w:tcPr>
          <w:p w14:paraId="72351665">
            <w:pPr>
              <w:jc w:val="left"/>
            </w:pPr>
            <w:r>
              <w:rPr>
                <w:rFonts w:ascii="Calibri" w:hAnsi="Calibri" w:eastAsia="宋体"/>
                <w:sz w:val="21"/>
              </w:rPr>
              <w:t>6 自由度结构，含 J1-J6 选解权重</w:t>
            </w:r>
          </w:p>
        </w:tc>
        <w:tc>
          <w:tcPr>
            <w:tcW w:w="4104" w:type="dxa"/>
            <w:tcMar>
              <w:top w:w="80" w:type="dxa"/>
              <w:left w:w="120" w:type="dxa"/>
              <w:bottom w:w="80" w:type="dxa"/>
              <w:right w:w="120" w:type="dxa"/>
            </w:tcMar>
            <w:vAlign w:val="center"/>
          </w:tcPr>
          <w:p w14:paraId="5AAD4E37">
            <w:pPr>
              <w:jc w:val="left"/>
            </w:pPr>
            <w:r>
              <w:rPr>
                <w:rFonts w:ascii="Calibri" w:hAnsi="Calibri" w:eastAsia="宋体"/>
                <w:sz w:val="21"/>
              </w:rPr>
              <w:t>五轴机械臂，末端工具姿态按靶面法向约束，关节权重改为 J1-J5</w:t>
            </w:r>
          </w:p>
        </w:tc>
      </w:tr>
      <w:tr w14:paraId="0CCB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677F7BF3">
            <w:pPr>
              <w:jc w:val="center"/>
            </w:pPr>
            <w:r>
              <w:rPr>
                <w:rFonts w:ascii="Calibri" w:hAnsi="Calibri" w:eastAsia="宋体"/>
                <w:sz w:val="21"/>
              </w:rPr>
              <w:t>视觉模块</w:t>
            </w:r>
          </w:p>
        </w:tc>
        <w:tc>
          <w:tcPr>
            <w:tcW w:w="3528" w:type="dxa"/>
            <w:tcMar>
              <w:top w:w="80" w:type="dxa"/>
              <w:left w:w="120" w:type="dxa"/>
              <w:bottom w:w="80" w:type="dxa"/>
              <w:right w:w="120" w:type="dxa"/>
            </w:tcMar>
            <w:vAlign w:val="center"/>
          </w:tcPr>
          <w:p w14:paraId="04EE9A92">
            <w:pPr>
              <w:jc w:val="left"/>
            </w:pPr>
            <w:r>
              <w:rPr>
                <w:rFonts w:ascii="Calibri" w:hAnsi="Calibri" w:eastAsia="宋体"/>
                <w:sz w:val="21"/>
              </w:rPr>
              <w:t>K230 单目检测输出像素偏差</w:t>
            </w:r>
          </w:p>
        </w:tc>
        <w:tc>
          <w:tcPr>
            <w:tcW w:w="4104" w:type="dxa"/>
            <w:tcMar>
              <w:top w:w="80" w:type="dxa"/>
              <w:left w:w="120" w:type="dxa"/>
              <w:bottom w:w="80" w:type="dxa"/>
              <w:right w:w="120" w:type="dxa"/>
            </w:tcMar>
            <w:vAlign w:val="center"/>
          </w:tcPr>
          <w:p w14:paraId="4BCBFF79">
            <w:pPr>
              <w:jc w:val="left"/>
            </w:pPr>
            <w:r>
              <w:rPr>
                <w:rFonts w:ascii="Calibri" w:hAnsi="Calibri" w:eastAsia="宋体"/>
                <w:sz w:val="21"/>
              </w:rPr>
              <w:t>Jetson Nano 接收单目摄像头图像，统一完成黑痣识别、中心提取和精瞄偏差计算</w:t>
            </w:r>
          </w:p>
        </w:tc>
      </w:tr>
      <w:tr w14:paraId="175B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5157CD0D">
            <w:pPr>
              <w:jc w:val="center"/>
            </w:pPr>
            <w:r>
              <w:rPr>
                <w:rFonts w:ascii="Calibri" w:hAnsi="Calibri" w:eastAsia="宋体"/>
                <w:sz w:val="21"/>
              </w:rPr>
              <w:t>任务对象</w:t>
            </w:r>
          </w:p>
        </w:tc>
        <w:tc>
          <w:tcPr>
            <w:tcW w:w="3528" w:type="dxa"/>
            <w:tcMar>
              <w:top w:w="80" w:type="dxa"/>
              <w:left w:w="120" w:type="dxa"/>
              <w:bottom w:w="80" w:type="dxa"/>
              <w:right w:w="120" w:type="dxa"/>
            </w:tcMar>
            <w:vAlign w:val="center"/>
          </w:tcPr>
          <w:p w14:paraId="3AD6CFF7">
            <w:pPr>
              <w:jc w:val="center"/>
            </w:pPr>
            <w:r>
              <w:rPr>
                <w:rFonts w:ascii="Calibri" w:hAnsi="Calibri" w:eastAsia="宋体"/>
                <w:sz w:val="21"/>
              </w:rPr>
              <w:t>果实识别和夹取门控</w:t>
            </w:r>
          </w:p>
        </w:tc>
        <w:tc>
          <w:tcPr>
            <w:tcW w:w="4104" w:type="dxa"/>
            <w:tcMar>
              <w:top w:w="80" w:type="dxa"/>
              <w:left w:w="120" w:type="dxa"/>
              <w:bottom w:w="80" w:type="dxa"/>
              <w:right w:w="120" w:type="dxa"/>
            </w:tcMar>
            <w:vAlign w:val="center"/>
          </w:tcPr>
          <w:p w14:paraId="1D137395">
            <w:pPr>
              <w:jc w:val="left"/>
            </w:pPr>
            <w:r>
              <w:rPr>
                <w:rFonts w:ascii="Calibri" w:hAnsi="Calibri" w:eastAsia="宋体"/>
                <w:sz w:val="21"/>
              </w:rPr>
              <w:t>仿真皮肤或纸面黑色靶标识别，输出为低功率指示光 / 模拟执行许可</w:t>
            </w:r>
          </w:p>
        </w:tc>
      </w:tr>
      <w:tr w14:paraId="0706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1BE23D6A">
            <w:pPr>
              <w:jc w:val="center"/>
            </w:pPr>
            <w:r>
              <w:rPr>
                <w:rFonts w:ascii="Calibri" w:hAnsi="Calibri" w:eastAsia="宋体"/>
                <w:sz w:val="21"/>
              </w:rPr>
              <w:t>运动解算</w:t>
            </w:r>
          </w:p>
        </w:tc>
        <w:tc>
          <w:tcPr>
            <w:tcW w:w="3528" w:type="dxa"/>
            <w:tcMar>
              <w:top w:w="80" w:type="dxa"/>
              <w:left w:w="120" w:type="dxa"/>
              <w:bottom w:w="80" w:type="dxa"/>
              <w:right w:w="120" w:type="dxa"/>
            </w:tcMar>
            <w:vAlign w:val="center"/>
          </w:tcPr>
          <w:p w14:paraId="7BC27E23">
            <w:pPr>
              <w:jc w:val="left"/>
            </w:pPr>
            <w:r>
              <w:rPr>
                <w:rFonts w:ascii="Calibri" w:hAnsi="Calibri" w:eastAsia="宋体"/>
                <w:sz w:val="21"/>
              </w:rPr>
              <w:t>D-H 解析逆解 + 最优解选择</w:t>
            </w:r>
          </w:p>
        </w:tc>
        <w:tc>
          <w:tcPr>
            <w:tcW w:w="4104" w:type="dxa"/>
            <w:tcMar>
              <w:top w:w="80" w:type="dxa"/>
              <w:left w:w="120" w:type="dxa"/>
              <w:bottom w:w="80" w:type="dxa"/>
              <w:right w:w="120" w:type="dxa"/>
            </w:tcMar>
            <w:vAlign w:val="center"/>
          </w:tcPr>
          <w:p w14:paraId="4C71EA58">
            <w:pPr>
              <w:jc w:val="left"/>
            </w:pPr>
            <w:r>
              <w:rPr>
                <w:rFonts w:ascii="Calibri" w:hAnsi="Calibri" w:eastAsia="宋体"/>
                <w:sz w:val="21"/>
              </w:rPr>
              <w:t>保留 D-H 建模和最优解思想，按五轴样机重新测量连杆参数和关节限位</w:t>
            </w:r>
          </w:p>
        </w:tc>
      </w:tr>
      <w:tr w14:paraId="1489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0C1A24E5">
            <w:pPr>
              <w:jc w:val="center"/>
            </w:pPr>
            <w:r>
              <w:rPr>
                <w:rFonts w:ascii="Calibri" w:hAnsi="Calibri" w:eastAsia="宋体"/>
                <w:sz w:val="21"/>
              </w:rPr>
              <w:t>轨迹规划</w:t>
            </w:r>
          </w:p>
        </w:tc>
        <w:tc>
          <w:tcPr>
            <w:tcW w:w="3528" w:type="dxa"/>
            <w:tcMar>
              <w:top w:w="80" w:type="dxa"/>
              <w:left w:w="120" w:type="dxa"/>
              <w:bottom w:w="80" w:type="dxa"/>
              <w:right w:w="120" w:type="dxa"/>
            </w:tcMar>
            <w:vAlign w:val="center"/>
          </w:tcPr>
          <w:p w14:paraId="721399F9">
            <w:pPr>
              <w:jc w:val="left"/>
            </w:pPr>
            <w:r>
              <w:rPr>
                <w:rFonts w:ascii="Calibri" w:hAnsi="Calibri" w:eastAsia="宋体"/>
                <w:sz w:val="21"/>
              </w:rPr>
              <w:t>笛卡尔直线插补，δ = 1.0 mm 作为示例</w:t>
            </w:r>
          </w:p>
        </w:tc>
        <w:tc>
          <w:tcPr>
            <w:tcW w:w="4104" w:type="dxa"/>
            <w:tcMar>
              <w:top w:w="80" w:type="dxa"/>
              <w:left w:w="120" w:type="dxa"/>
              <w:bottom w:w="80" w:type="dxa"/>
              <w:right w:w="120" w:type="dxa"/>
            </w:tcMar>
            <w:vAlign w:val="center"/>
          </w:tcPr>
          <w:p w14:paraId="66766AB4">
            <w:pPr>
              <w:jc w:val="left"/>
            </w:pPr>
            <w:r>
              <w:rPr>
                <w:rFonts w:ascii="Calibri" w:hAnsi="Calibri" w:eastAsia="宋体"/>
                <w:sz w:val="21"/>
              </w:rPr>
              <w:t>根据样机稳定性设置插补分辨率和速度上限，优先保证末端低速安全接近</w:t>
            </w:r>
          </w:p>
        </w:tc>
      </w:tr>
      <w:tr w14:paraId="23FC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Mar>
              <w:top w:w="80" w:type="dxa"/>
              <w:left w:w="120" w:type="dxa"/>
              <w:bottom w:w="80" w:type="dxa"/>
              <w:right w:w="120" w:type="dxa"/>
            </w:tcMar>
            <w:vAlign w:val="center"/>
          </w:tcPr>
          <w:p w14:paraId="7B53455E">
            <w:pPr>
              <w:jc w:val="center"/>
            </w:pPr>
            <w:r>
              <w:rPr>
                <w:rFonts w:ascii="Calibri" w:hAnsi="Calibri" w:eastAsia="宋体"/>
                <w:sz w:val="21"/>
              </w:rPr>
              <w:t>执行联锁</w:t>
            </w:r>
          </w:p>
        </w:tc>
        <w:tc>
          <w:tcPr>
            <w:tcW w:w="3528" w:type="dxa"/>
            <w:tcMar>
              <w:top w:w="80" w:type="dxa"/>
              <w:left w:w="120" w:type="dxa"/>
              <w:bottom w:w="80" w:type="dxa"/>
              <w:right w:w="120" w:type="dxa"/>
            </w:tcMar>
            <w:vAlign w:val="center"/>
          </w:tcPr>
          <w:p w14:paraId="7F23F69B">
            <w:pPr>
              <w:jc w:val="center"/>
            </w:pPr>
            <w:r>
              <w:rPr>
                <w:rFonts w:ascii="Calibri" w:hAnsi="Calibri" w:eastAsia="宋体"/>
                <w:sz w:val="21"/>
              </w:rPr>
              <w:t>到位后进入夹取或停帧</w:t>
            </w:r>
          </w:p>
        </w:tc>
        <w:tc>
          <w:tcPr>
            <w:tcW w:w="4104" w:type="dxa"/>
            <w:tcMar>
              <w:top w:w="80" w:type="dxa"/>
              <w:left w:w="120" w:type="dxa"/>
              <w:bottom w:w="80" w:type="dxa"/>
              <w:right w:w="120" w:type="dxa"/>
            </w:tcMar>
            <w:vAlign w:val="center"/>
          </w:tcPr>
          <w:p w14:paraId="16865008">
            <w:pPr>
              <w:jc w:val="left"/>
            </w:pPr>
            <w:r>
              <w:rPr>
                <w:rFonts w:ascii="Calibri" w:hAnsi="Calibri" w:eastAsia="宋体"/>
                <w:sz w:val="21"/>
              </w:rPr>
              <w:t>到位后仍需通过识别、距离、姿态、急停和人工确认，RA6M5 才允许模拟输出</w:t>
            </w:r>
          </w:p>
        </w:tc>
      </w:tr>
    </w:tbl>
    <w:p w14:paraId="52D801E6"/>
    <w:p w14:paraId="13A9F50E">
      <w:pPr>
        <w:ind w:firstLine="440" w:firstLineChars="200"/>
        <w:jc w:val="both"/>
      </w:pPr>
      <w:r>
        <w:t>五轴适配的关键在于重新建立本机 D-H 参数表，实测每个关节的连杆长度、偏距、扭角、零位偏置和上下限。对于皮肤黑痣定位任务，末端姿态不需要覆盖任意六维位姿，而应优先保持指示光方向与靶面法向约束一致，并守住安全距离。最优解选择可按 Ck = Σ Wj · |θj(k) - θj(cur)| 计算加权关节变化量，优先减少基座和大臂的大幅摆动，以提升定位过程的稳定性与可重复性。</w:t>
      </w:r>
    </w:p>
    <w:p w14:paraId="5C98F2CF">
      <w:pPr>
        <w:spacing w:before="80" w:after="40"/>
        <w:jc w:val="center"/>
      </w:pPr>
      <w:r>
        <w:drawing>
          <wp:inline distT="0" distB="0" distL="114300" distR="114300">
            <wp:extent cx="5212080" cy="378841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12080" cy="3788575"/>
                    </a:xfrm>
                    <a:prstGeom prst="rect">
                      <a:avLst/>
                    </a:prstGeom>
                  </pic:spPr>
                </pic:pic>
              </a:graphicData>
            </a:graphic>
          </wp:inline>
        </w:drawing>
      </w:r>
    </w:p>
    <w:p w14:paraId="301D5623">
      <w:pPr>
        <w:pStyle w:val="164"/>
        <w:jc w:val="center"/>
      </w:pPr>
      <w:r>
        <w:t>图 3 五轴机械臂平台结构侧向视图</w:t>
      </w:r>
    </w:p>
    <w:p w14:paraId="3DB3E6AE">
      <w:pPr>
        <w:pStyle w:val="3"/>
      </w:pPr>
      <w:r>
        <w:t>6 实测数据与结果分析</w:t>
      </w:r>
    </w:p>
    <w:p w14:paraId="0D347556">
      <w:pPr>
        <w:ind w:firstLine="440" w:firstLineChars="200"/>
        <w:jc w:val="both"/>
      </w:pPr>
      <w:r>
        <w:t>实测数据来自样机调试阶段的台架测试，验证对象包括仿真人脸、硅胶皮肤和 A4 纸打印黑色圆点，不涉及真人。以下数值用于说明当前样机水平，正式提交前仍应结合最终一轮测试进行复核。</w:t>
      </w:r>
    </w:p>
    <w:p w14:paraId="26E1260A">
      <w:pPr>
        <w:pStyle w:val="165"/>
        <w:jc w:val="center"/>
      </w:pPr>
      <w:r>
        <w:rPr>
          <w:b/>
        </w:rPr>
        <w:t>表 4 测试条件记录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272"/>
      </w:tblGrid>
      <w:tr w14:paraId="5F9D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4F7"/>
            <w:tcMar>
              <w:top w:w="80" w:type="dxa"/>
              <w:left w:w="120" w:type="dxa"/>
              <w:bottom w:w="80" w:type="dxa"/>
              <w:right w:w="120" w:type="dxa"/>
            </w:tcMar>
            <w:vAlign w:val="center"/>
          </w:tcPr>
          <w:p w14:paraId="129BC00E">
            <w:pPr>
              <w:jc w:val="center"/>
            </w:pPr>
            <w:r>
              <w:rPr>
                <w:rFonts w:ascii="Calibri" w:hAnsi="Calibri" w:eastAsia="宋体"/>
                <w:b/>
              </w:rPr>
              <w:t>项目</w:t>
            </w:r>
          </w:p>
        </w:tc>
        <w:tc>
          <w:tcPr>
            <w:tcW w:w="7272" w:type="dxa"/>
            <w:shd w:val="clear" w:color="auto" w:fill="F2F4F7"/>
            <w:tcMar>
              <w:top w:w="80" w:type="dxa"/>
              <w:left w:w="120" w:type="dxa"/>
              <w:bottom w:w="80" w:type="dxa"/>
              <w:right w:w="120" w:type="dxa"/>
            </w:tcMar>
            <w:vAlign w:val="center"/>
          </w:tcPr>
          <w:p w14:paraId="4D017D3F">
            <w:pPr>
              <w:jc w:val="center"/>
            </w:pPr>
            <w:r>
              <w:rPr>
                <w:rFonts w:ascii="Calibri" w:hAnsi="Calibri" w:eastAsia="宋体"/>
                <w:b/>
              </w:rPr>
              <w:t>记录内容</w:t>
            </w:r>
          </w:p>
        </w:tc>
      </w:tr>
      <w:tr w14:paraId="0708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786F39AC">
            <w:pPr>
              <w:jc w:val="center"/>
            </w:pPr>
            <w:r>
              <w:rPr>
                <w:rFonts w:ascii="Calibri" w:hAnsi="Calibri" w:eastAsia="宋体"/>
                <w:sz w:val="21"/>
              </w:rPr>
              <w:t>验证对象</w:t>
            </w:r>
          </w:p>
        </w:tc>
        <w:tc>
          <w:tcPr>
            <w:tcW w:w="7272" w:type="dxa"/>
            <w:tcMar>
              <w:top w:w="80" w:type="dxa"/>
              <w:left w:w="120" w:type="dxa"/>
              <w:bottom w:w="80" w:type="dxa"/>
              <w:right w:w="120" w:type="dxa"/>
            </w:tcMar>
            <w:vAlign w:val="center"/>
          </w:tcPr>
          <w:p w14:paraId="6B2C7A5C">
            <w:pPr>
              <w:jc w:val="left"/>
            </w:pPr>
            <w:r>
              <w:rPr>
                <w:rFonts w:ascii="Calibri" w:hAnsi="Calibri" w:eastAsia="宋体"/>
                <w:sz w:val="21"/>
              </w:rPr>
              <w:t>仿真人脸、硅胶皮肤、A4 纸打印黑色圆点三类，三类各测一轮</w:t>
            </w:r>
          </w:p>
        </w:tc>
      </w:tr>
      <w:tr w14:paraId="542A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58C27029">
            <w:pPr>
              <w:jc w:val="center"/>
            </w:pPr>
            <w:r>
              <w:rPr>
                <w:rFonts w:ascii="Calibri" w:hAnsi="Calibri" w:eastAsia="宋体"/>
                <w:sz w:val="21"/>
              </w:rPr>
              <w:t>靶标尺寸</w:t>
            </w:r>
          </w:p>
        </w:tc>
        <w:tc>
          <w:tcPr>
            <w:tcW w:w="7272" w:type="dxa"/>
            <w:tcMar>
              <w:top w:w="80" w:type="dxa"/>
              <w:left w:w="120" w:type="dxa"/>
              <w:bottom w:w="80" w:type="dxa"/>
              <w:right w:w="120" w:type="dxa"/>
            </w:tcMar>
            <w:vAlign w:val="center"/>
          </w:tcPr>
          <w:p w14:paraId="0C06E902">
            <w:pPr>
              <w:jc w:val="left"/>
            </w:pPr>
            <w:r>
              <w:rPr>
                <w:rFonts w:ascii="Calibri" w:hAnsi="Calibri" w:eastAsia="宋体"/>
                <w:sz w:val="21"/>
              </w:rPr>
              <w:t>黑色圆点直径 2 mm、3 mm、5 mm 三档</w:t>
            </w:r>
          </w:p>
        </w:tc>
      </w:tr>
      <w:tr w14:paraId="7224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6B90DDC7">
            <w:pPr>
              <w:jc w:val="center"/>
            </w:pPr>
            <w:r>
              <w:rPr>
                <w:rFonts w:ascii="Calibri" w:hAnsi="Calibri" w:eastAsia="宋体"/>
                <w:sz w:val="21"/>
              </w:rPr>
              <w:t>光照条件</w:t>
            </w:r>
          </w:p>
        </w:tc>
        <w:tc>
          <w:tcPr>
            <w:tcW w:w="7272" w:type="dxa"/>
            <w:tcMar>
              <w:top w:w="80" w:type="dxa"/>
              <w:left w:w="120" w:type="dxa"/>
              <w:bottom w:w="80" w:type="dxa"/>
              <w:right w:w="120" w:type="dxa"/>
            </w:tcMar>
            <w:vAlign w:val="center"/>
          </w:tcPr>
          <w:p w14:paraId="6CF59961">
            <w:pPr>
              <w:jc w:val="left"/>
            </w:pPr>
            <w:r>
              <w:rPr>
                <w:rFonts w:ascii="Calibri" w:hAnsi="Calibri" w:eastAsia="宋体"/>
                <w:sz w:val="21"/>
              </w:rPr>
              <w:t>低照度约 80 lx、常规室内约 350 lx、侧向强光约 1200 lx 三组</w:t>
            </w:r>
          </w:p>
        </w:tc>
      </w:tr>
      <w:tr w14:paraId="7A0C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6FA0748C">
            <w:pPr>
              <w:jc w:val="center"/>
            </w:pPr>
            <w:r>
              <w:rPr>
                <w:rFonts w:ascii="Calibri" w:hAnsi="Calibri" w:eastAsia="宋体"/>
                <w:sz w:val="21"/>
              </w:rPr>
              <w:t>安全距离</w:t>
            </w:r>
          </w:p>
        </w:tc>
        <w:tc>
          <w:tcPr>
            <w:tcW w:w="7272" w:type="dxa"/>
            <w:tcMar>
              <w:top w:w="80" w:type="dxa"/>
              <w:left w:w="120" w:type="dxa"/>
              <w:bottom w:w="80" w:type="dxa"/>
              <w:right w:w="120" w:type="dxa"/>
            </w:tcMar>
            <w:vAlign w:val="center"/>
          </w:tcPr>
          <w:p w14:paraId="7A7E369F">
            <w:pPr>
              <w:jc w:val="left"/>
            </w:pPr>
            <w:r>
              <w:rPr>
                <w:rFonts w:ascii="Calibri" w:hAnsi="Calibri" w:eastAsia="宋体"/>
                <w:sz w:val="21"/>
              </w:rPr>
              <w:t>预定位 120 mm、精瞄 60 mm、停止 35 mm，越界阈值设在 30 mm</w:t>
            </w:r>
          </w:p>
        </w:tc>
      </w:tr>
      <w:tr w14:paraId="717B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6A4055A0">
            <w:pPr>
              <w:jc w:val="center"/>
            </w:pPr>
            <w:r>
              <w:rPr>
                <w:rFonts w:ascii="Calibri" w:hAnsi="Calibri" w:eastAsia="宋体"/>
                <w:sz w:val="21"/>
              </w:rPr>
              <w:t>重复次数</w:t>
            </w:r>
          </w:p>
        </w:tc>
        <w:tc>
          <w:tcPr>
            <w:tcW w:w="7272" w:type="dxa"/>
            <w:tcMar>
              <w:top w:w="80" w:type="dxa"/>
              <w:left w:w="120" w:type="dxa"/>
              <w:bottom w:w="80" w:type="dxa"/>
              <w:right w:w="120" w:type="dxa"/>
            </w:tcMar>
            <w:vAlign w:val="center"/>
          </w:tcPr>
          <w:p w14:paraId="4BCEFE75">
            <w:pPr>
              <w:jc w:val="left"/>
            </w:pPr>
            <w:r>
              <w:rPr>
                <w:rFonts w:ascii="Calibri" w:hAnsi="Calibri" w:eastAsia="宋体"/>
                <w:sz w:val="21"/>
              </w:rPr>
              <w:t>每组靶标定位 20 次，联锁异常每类触发 5 次</w:t>
            </w:r>
          </w:p>
        </w:tc>
      </w:tr>
      <w:tr w14:paraId="74EB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80" w:type="dxa"/>
              <w:left w:w="120" w:type="dxa"/>
              <w:bottom w:w="80" w:type="dxa"/>
              <w:right w:w="120" w:type="dxa"/>
            </w:tcMar>
            <w:vAlign w:val="center"/>
          </w:tcPr>
          <w:p w14:paraId="7A81CD8F">
            <w:pPr>
              <w:jc w:val="center"/>
            </w:pPr>
            <w:r>
              <w:rPr>
                <w:rFonts w:ascii="Calibri" w:hAnsi="Calibri" w:eastAsia="宋体"/>
                <w:sz w:val="21"/>
              </w:rPr>
              <w:t>记录字段</w:t>
            </w:r>
          </w:p>
        </w:tc>
        <w:tc>
          <w:tcPr>
            <w:tcW w:w="7272" w:type="dxa"/>
            <w:tcMar>
              <w:top w:w="80" w:type="dxa"/>
              <w:left w:w="120" w:type="dxa"/>
              <w:bottom w:w="80" w:type="dxa"/>
              <w:right w:w="120" w:type="dxa"/>
            </w:tcMar>
            <w:vAlign w:val="center"/>
          </w:tcPr>
          <w:p w14:paraId="69DBF44B">
            <w:pPr>
              <w:jc w:val="left"/>
            </w:pPr>
            <w:r>
              <w:rPr>
                <w:rFonts w:ascii="Calibri" w:hAnsi="Calibri" w:eastAsia="宋体"/>
                <w:sz w:val="21"/>
              </w:rPr>
              <w:t>识别结果、中心偏差、光斑偏差、耗时、是否给出许可、异常拦截结果</w:t>
            </w:r>
          </w:p>
        </w:tc>
      </w:tr>
    </w:tbl>
    <w:p w14:paraId="3CE5CA43"/>
    <w:p w14:paraId="289FF0CB">
      <w:pPr>
        <w:pStyle w:val="165"/>
        <w:jc w:val="center"/>
      </w:pPr>
      <w:r>
        <w:rPr>
          <w:b/>
        </w:rPr>
        <w:t>表 5 样机指标汇总</w:t>
      </w:r>
    </w:p>
    <w:tbl>
      <w:tblPr>
        <w:tblStyle w:val="33"/>
        <w:tblW w:w="9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232"/>
        <w:gridCol w:w="1944"/>
        <w:gridCol w:w="2520"/>
        <w:gridCol w:w="1007"/>
      </w:tblGrid>
      <w:tr w14:paraId="27A8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shd w:val="clear" w:color="auto" w:fill="F2F4F7"/>
            <w:tcMar>
              <w:top w:w="80" w:type="dxa"/>
              <w:left w:w="120" w:type="dxa"/>
              <w:bottom w:w="80" w:type="dxa"/>
              <w:right w:w="120" w:type="dxa"/>
            </w:tcMar>
            <w:vAlign w:val="center"/>
          </w:tcPr>
          <w:p w14:paraId="54E1826D">
            <w:pPr>
              <w:jc w:val="center"/>
            </w:pPr>
            <w:r>
              <w:rPr>
                <w:rFonts w:ascii="Calibri" w:hAnsi="Calibri" w:eastAsia="宋体"/>
                <w:b/>
              </w:rPr>
              <w:t>测试项目</w:t>
            </w:r>
          </w:p>
        </w:tc>
        <w:tc>
          <w:tcPr>
            <w:tcW w:w="2232" w:type="dxa"/>
            <w:shd w:val="clear" w:color="auto" w:fill="F2F4F7"/>
            <w:tcMar>
              <w:top w:w="80" w:type="dxa"/>
              <w:left w:w="120" w:type="dxa"/>
              <w:bottom w:w="80" w:type="dxa"/>
              <w:right w:w="120" w:type="dxa"/>
            </w:tcMar>
            <w:vAlign w:val="center"/>
          </w:tcPr>
          <w:p w14:paraId="070EEF48">
            <w:pPr>
              <w:jc w:val="center"/>
            </w:pPr>
            <w:r>
              <w:rPr>
                <w:rFonts w:ascii="Calibri" w:hAnsi="Calibri" w:eastAsia="宋体"/>
                <w:b/>
              </w:rPr>
              <w:t>测试方法</w:t>
            </w:r>
          </w:p>
        </w:tc>
        <w:tc>
          <w:tcPr>
            <w:tcW w:w="1944" w:type="dxa"/>
            <w:shd w:val="clear" w:color="auto" w:fill="F2F4F7"/>
            <w:tcMar>
              <w:top w:w="80" w:type="dxa"/>
              <w:left w:w="120" w:type="dxa"/>
              <w:bottom w:w="80" w:type="dxa"/>
              <w:right w:w="120" w:type="dxa"/>
            </w:tcMar>
            <w:vAlign w:val="center"/>
          </w:tcPr>
          <w:p w14:paraId="2C70EEC0">
            <w:pPr>
              <w:jc w:val="center"/>
            </w:pPr>
            <w:r>
              <w:rPr>
                <w:rFonts w:ascii="Calibri" w:hAnsi="Calibri" w:eastAsia="宋体"/>
                <w:b/>
              </w:rPr>
              <w:t>判定目标</w:t>
            </w:r>
          </w:p>
        </w:tc>
        <w:tc>
          <w:tcPr>
            <w:tcW w:w="2520" w:type="dxa"/>
            <w:shd w:val="clear" w:color="auto" w:fill="F2F4F7"/>
            <w:tcMar>
              <w:top w:w="80" w:type="dxa"/>
              <w:left w:w="120" w:type="dxa"/>
              <w:bottom w:w="80" w:type="dxa"/>
              <w:right w:w="120" w:type="dxa"/>
            </w:tcMar>
            <w:vAlign w:val="center"/>
          </w:tcPr>
          <w:p w14:paraId="63499A3A">
            <w:pPr>
              <w:jc w:val="center"/>
            </w:pPr>
            <w:r>
              <w:rPr>
                <w:rFonts w:ascii="Calibri" w:hAnsi="Calibri" w:eastAsia="宋体"/>
                <w:b/>
              </w:rPr>
              <w:t>实测记录</w:t>
            </w:r>
          </w:p>
        </w:tc>
        <w:tc>
          <w:tcPr>
            <w:tcW w:w="1007" w:type="dxa"/>
            <w:shd w:val="clear" w:color="auto" w:fill="F2F4F7"/>
            <w:tcMar>
              <w:top w:w="80" w:type="dxa"/>
              <w:left w:w="120" w:type="dxa"/>
              <w:bottom w:w="80" w:type="dxa"/>
              <w:right w:w="120" w:type="dxa"/>
            </w:tcMar>
            <w:vAlign w:val="center"/>
          </w:tcPr>
          <w:p w14:paraId="24E080E6">
            <w:pPr>
              <w:jc w:val="center"/>
            </w:pPr>
            <w:r>
              <w:rPr>
                <w:rFonts w:ascii="Calibri" w:hAnsi="Calibri" w:eastAsia="宋体"/>
                <w:b/>
              </w:rPr>
              <w:t>结论</w:t>
            </w:r>
          </w:p>
        </w:tc>
      </w:tr>
      <w:tr w14:paraId="325C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80" w:type="dxa"/>
              <w:left w:w="120" w:type="dxa"/>
              <w:bottom w:w="80" w:type="dxa"/>
              <w:right w:w="120" w:type="dxa"/>
            </w:tcMar>
            <w:vAlign w:val="center"/>
          </w:tcPr>
          <w:p w14:paraId="116302AD">
            <w:pPr>
              <w:jc w:val="center"/>
            </w:pPr>
            <w:r>
              <w:rPr>
                <w:rFonts w:ascii="Calibri" w:hAnsi="Calibri" w:eastAsia="宋体"/>
                <w:sz w:val="21"/>
              </w:rPr>
              <w:t>黑痣识别稳定性</w:t>
            </w:r>
          </w:p>
        </w:tc>
        <w:tc>
          <w:tcPr>
            <w:tcW w:w="2232" w:type="dxa"/>
            <w:tcMar>
              <w:top w:w="80" w:type="dxa"/>
              <w:left w:w="120" w:type="dxa"/>
              <w:bottom w:w="80" w:type="dxa"/>
              <w:right w:w="120" w:type="dxa"/>
            </w:tcMar>
            <w:vAlign w:val="center"/>
          </w:tcPr>
          <w:p w14:paraId="0698047D">
            <w:pPr>
              <w:jc w:val="left"/>
            </w:pPr>
            <w:r>
              <w:rPr>
                <w:rFonts w:ascii="Calibri" w:hAnsi="Calibri" w:eastAsia="宋体"/>
                <w:sz w:val="21"/>
              </w:rPr>
              <w:t>三组光照、三档靶点尺寸下各重复识别 20 次</w:t>
            </w:r>
          </w:p>
        </w:tc>
        <w:tc>
          <w:tcPr>
            <w:tcW w:w="1944" w:type="dxa"/>
            <w:tcMar>
              <w:top w:w="80" w:type="dxa"/>
              <w:left w:w="120" w:type="dxa"/>
              <w:bottom w:w="80" w:type="dxa"/>
              <w:right w:w="120" w:type="dxa"/>
            </w:tcMar>
            <w:vAlign w:val="center"/>
          </w:tcPr>
          <w:p w14:paraId="51575E98">
            <w:pPr>
              <w:jc w:val="left"/>
            </w:pPr>
            <w:r>
              <w:rPr>
                <w:rFonts w:ascii="Calibri" w:hAnsi="Calibri" w:eastAsia="宋体"/>
                <w:sz w:val="21"/>
              </w:rPr>
              <w:t>成功率 &gt;= 95%，中心抖动可量化</w:t>
            </w:r>
          </w:p>
        </w:tc>
        <w:tc>
          <w:tcPr>
            <w:tcW w:w="2520" w:type="dxa"/>
            <w:tcMar>
              <w:top w:w="80" w:type="dxa"/>
              <w:left w:w="120" w:type="dxa"/>
              <w:bottom w:w="80" w:type="dxa"/>
              <w:right w:w="120" w:type="dxa"/>
            </w:tcMar>
            <w:vAlign w:val="center"/>
          </w:tcPr>
          <w:p w14:paraId="246CE002">
            <w:pPr>
              <w:jc w:val="left"/>
            </w:pPr>
            <w:r>
              <w:rPr>
                <w:rFonts w:ascii="Calibri" w:hAnsi="Calibri" w:eastAsia="宋体"/>
                <w:sz w:val="21"/>
              </w:rPr>
              <w:t>成功率 96.7%（348/360），中心抖动 ±0.8 px</w:t>
            </w:r>
          </w:p>
        </w:tc>
        <w:tc>
          <w:tcPr>
            <w:tcW w:w="1007" w:type="dxa"/>
            <w:tcMar>
              <w:top w:w="80" w:type="dxa"/>
              <w:left w:w="120" w:type="dxa"/>
              <w:bottom w:w="80" w:type="dxa"/>
              <w:right w:w="120" w:type="dxa"/>
            </w:tcMar>
            <w:vAlign w:val="center"/>
          </w:tcPr>
          <w:p w14:paraId="503D2197">
            <w:pPr>
              <w:jc w:val="center"/>
            </w:pPr>
            <w:r>
              <w:rPr>
                <w:rFonts w:ascii="Calibri" w:hAnsi="Calibri" w:eastAsia="宋体"/>
                <w:sz w:val="21"/>
              </w:rPr>
              <w:t>达标</w:t>
            </w:r>
          </w:p>
        </w:tc>
      </w:tr>
      <w:tr w14:paraId="5689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80" w:type="dxa"/>
              <w:left w:w="120" w:type="dxa"/>
              <w:bottom w:w="80" w:type="dxa"/>
              <w:right w:w="120" w:type="dxa"/>
            </w:tcMar>
            <w:vAlign w:val="center"/>
          </w:tcPr>
          <w:p w14:paraId="302F8540">
            <w:pPr>
              <w:jc w:val="center"/>
            </w:pPr>
            <w:r>
              <w:rPr>
                <w:rFonts w:ascii="Calibri" w:hAnsi="Calibri" w:eastAsia="宋体"/>
                <w:sz w:val="21"/>
              </w:rPr>
              <w:t>光斑对准精度</w:t>
            </w:r>
          </w:p>
        </w:tc>
        <w:tc>
          <w:tcPr>
            <w:tcW w:w="2232" w:type="dxa"/>
            <w:tcMar>
              <w:top w:w="80" w:type="dxa"/>
              <w:left w:w="120" w:type="dxa"/>
              <w:bottom w:w="80" w:type="dxa"/>
              <w:right w:w="120" w:type="dxa"/>
            </w:tcMar>
            <w:vAlign w:val="center"/>
          </w:tcPr>
          <w:p w14:paraId="77193A53">
            <w:pPr>
              <w:jc w:val="left"/>
            </w:pPr>
            <w:r>
              <w:rPr>
                <w:rFonts w:ascii="Calibri" w:hAnsi="Calibri" w:eastAsia="宋体"/>
                <w:sz w:val="21"/>
              </w:rPr>
              <w:t>记录光斑中心与黑痣中心的 x/y 偏差</w:t>
            </w:r>
          </w:p>
        </w:tc>
        <w:tc>
          <w:tcPr>
            <w:tcW w:w="1944" w:type="dxa"/>
            <w:tcMar>
              <w:top w:w="80" w:type="dxa"/>
              <w:left w:w="120" w:type="dxa"/>
              <w:bottom w:w="80" w:type="dxa"/>
              <w:right w:w="120" w:type="dxa"/>
            </w:tcMar>
            <w:vAlign w:val="center"/>
          </w:tcPr>
          <w:p w14:paraId="4BB8BAB0">
            <w:pPr>
              <w:jc w:val="center"/>
            </w:pPr>
            <w:r>
              <w:rPr>
                <w:rFonts w:ascii="Calibri" w:hAnsi="Calibri" w:eastAsia="宋体"/>
                <w:sz w:val="21"/>
              </w:rPr>
              <w:t>平均偏差达到样机设定指标</w:t>
            </w:r>
          </w:p>
        </w:tc>
        <w:tc>
          <w:tcPr>
            <w:tcW w:w="2520" w:type="dxa"/>
            <w:tcMar>
              <w:top w:w="80" w:type="dxa"/>
              <w:left w:w="120" w:type="dxa"/>
              <w:bottom w:w="80" w:type="dxa"/>
              <w:right w:w="120" w:type="dxa"/>
            </w:tcMar>
            <w:vAlign w:val="center"/>
          </w:tcPr>
          <w:p w14:paraId="0FC1AA15">
            <w:pPr>
              <w:jc w:val="left"/>
            </w:pPr>
            <w:r>
              <w:rPr>
                <w:rFonts w:ascii="Calibri" w:hAnsi="Calibri" w:eastAsia="宋体"/>
                <w:sz w:val="21"/>
              </w:rPr>
              <w:t>平均 0.42 mm，最大 0.91 mm</w:t>
            </w:r>
          </w:p>
        </w:tc>
        <w:tc>
          <w:tcPr>
            <w:tcW w:w="1007" w:type="dxa"/>
            <w:tcMar>
              <w:top w:w="80" w:type="dxa"/>
              <w:left w:w="120" w:type="dxa"/>
              <w:bottom w:w="80" w:type="dxa"/>
              <w:right w:w="120" w:type="dxa"/>
            </w:tcMar>
            <w:vAlign w:val="center"/>
          </w:tcPr>
          <w:p w14:paraId="7D1EDE54">
            <w:pPr>
              <w:jc w:val="center"/>
            </w:pPr>
            <w:r>
              <w:rPr>
                <w:rFonts w:ascii="Calibri" w:hAnsi="Calibri" w:eastAsia="宋体"/>
                <w:sz w:val="21"/>
              </w:rPr>
              <w:t>达标</w:t>
            </w:r>
          </w:p>
        </w:tc>
      </w:tr>
      <w:tr w14:paraId="4843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80" w:type="dxa"/>
              <w:left w:w="120" w:type="dxa"/>
              <w:bottom w:w="80" w:type="dxa"/>
              <w:right w:w="120" w:type="dxa"/>
            </w:tcMar>
            <w:vAlign w:val="center"/>
          </w:tcPr>
          <w:p w14:paraId="4F7A3DEE">
            <w:pPr>
              <w:jc w:val="center"/>
            </w:pPr>
            <w:r>
              <w:rPr>
                <w:rFonts w:ascii="Calibri" w:hAnsi="Calibri" w:eastAsia="宋体"/>
                <w:sz w:val="21"/>
              </w:rPr>
              <w:t>重复定位性能</w:t>
            </w:r>
          </w:p>
        </w:tc>
        <w:tc>
          <w:tcPr>
            <w:tcW w:w="2232" w:type="dxa"/>
            <w:tcMar>
              <w:top w:w="80" w:type="dxa"/>
              <w:left w:w="120" w:type="dxa"/>
              <w:bottom w:w="80" w:type="dxa"/>
              <w:right w:w="120" w:type="dxa"/>
            </w:tcMar>
            <w:vAlign w:val="center"/>
          </w:tcPr>
          <w:p w14:paraId="696DDCE1">
            <w:pPr>
              <w:jc w:val="left"/>
            </w:pPr>
            <w:r>
              <w:rPr>
                <w:rFonts w:ascii="Calibri" w:hAnsi="Calibri" w:eastAsia="宋体"/>
                <w:sz w:val="21"/>
              </w:rPr>
              <w:t>同一靶点连续定位 20 次</w:t>
            </w:r>
          </w:p>
        </w:tc>
        <w:tc>
          <w:tcPr>
            <w:tcW w:w="1944" w:type="dxa"/>
            <w:tcMar>
              <w:top w:w="80" w:type="dxa"/>
              <w:left w:w="120" w:type="dxa"/>
              <w:bottom w:w="80" w:type="dxa"/>
              <w:right w:w="120" w:type="dxa"/>
            </w:tcMar>
            <w:vAlign w:val="center"/>
          </w:tcPr>
          <w:p w14:paraId="1D96DDC0">
            <w:pPr>
              <w:jc w:val="center"/>
            </w:pPr>
            <w:r>
              <w:rPr>
                <w:rFonts w:ascii="Calibri" w:hAnsi="Calibri" w:eastAsia="宋体"/>
                <w:sz w:val="21"/>
              </w:rPr>
              <w:t>误差分布稳定，无明显漂移</w:t>
            </w:r>
          </w:p>
        </w:tc>
        <w:tc>
          <w:tcPr>
            <w:tcW w:w="2520" w:type="dxa"/>
            <w:tcMar>
              <w:top w:w="80" w:type="dxa"/>
              <w:left w:w="120" w:type="dxa"/>
              <w:bottom w:w="80" w:type="dxa"/>
              <w:right w:w="120" w:type="dxa"/>
            </w:tcMar>
            <w:vAlign w:val="center"/>
          </w:tcPr>
          <w:p w14:paraId="3B3CE44B">
            <w:pPr>
              <w:jc w:val="left"/>
            </w:pPr>
            <w:r>
              <w:rPr>
                <w:rFonts w:ascii="Calibri" w:hAnsi="Calibri" w:eastAsia="宋体"/>
                <w:sz w:val="21"/>
              </w:rPr>
              <w:t>均值 0.38 mm，标准差 0.11 mm，最大 0.63 mm</w:t>
            </w:r>
          </w:p>
        </w:tc>
        <w:tc>
          <w:tcPr>
            <w:tcW w:w="1007" w:type="dxa"/>
            <w:tcMar>
              <w:top w:w="80" w:type="dxa"/>
              <w:left w:w="120" w:type="dxa"/>
              <w:bottom w:w="80" w:type="dxa"/>
              <w:right w:w="120" w:type="dxa"/>
            </w:tcMar>
            <w:vAlign w:val="center"/>
          </w:tcPr>
          <w:p w14:paraId="13636630">
            <w:pPr>
              <w:jc w:val="center"/>
            </w:pPr>
            <w:r>
              <w:rPr>
                <w:rFonts w:ascii="Calibri" w:hAnsi="Calibri" w:eastAsia="宋体"/>
                <w:sz w:val="21"/>
              </w:rPr>
              <w:t>达标</w:t>
            </w:r>
          </w:p>
        </w:tc>
      </w:tr>
      <w:tr w14:paraId="12C3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80" w:type="dxa"/>
              <w:left w:w="120" w:type="dxa"/>
              <w:bottom w:w="80" w:type="dxa"/>
              <w:right w:w="120" w:type="dxa"/>
            </w:tcMar>
            <w:vAlign w:val="center"/>
          </w:tcPr>
          <w:p w14:paraId="49382045">
            <w:pPr>
              <w:jc w:val="center"/>
            </w:pPr>
            <w:r>
              <w:rPr>
                <w:rFonts w:ascii="Calibri" w:hAnsi="Calibri" w:eastAsia="宋体"/>
                <w:sz w:val="21"/>
              </w:rPr>
              <w:t>安全联锁有效性</w:t>
            </w:r>
          </w:p>
        </w:tc>
        <w:tc>
          <w:tcPr>
            <w:tcW w:w="2232" w:type="dxa"/>
            <w:tcMar>
              <w:top w:w="80" w:type="dxa"/>
              <w:left w:w="120" w:type="dxa"/>
              <w:bottom w:w="80" w:type="dxa"/>
              <w:right w:w="120" w:type="dxa"/>
            </w:tcMar>
            <w:vAlign w:val="center"/>
          </w:tcPr>
          <w:p w14:paraId="07F0265E">
            <w:pPr>
              <w:jc w:val="left"/>
            </w:pPr>
            <w:r>
              <w:rPr>
                <w:rFonts w:ascii="Calibri" w:hAnsi="Calibri" w:eastAsia="宋体"/>
                <w:sz w:val="21"/>
              </w:rPr>
              <w:t>模拟距离越界、急停、识别失败、通信超时等异常</w:t>
            </w:r>
          </w:p>
        </w:tc>
        <w:tc>
          <w:tcPr>
            <w:tcW w:w="1944" w:type="dxa"/>
            <w:tcMar>
              <w:top w:w="80" w:type="dxa"/>
              <w:left w:w="120" w:type="dxa"/>
              <w:bottom w:w="80" w:type="dxa"/>
              <w:right w:w="120" w:type="dxa"/>
            </w:tcMar>
            <w:vAlign w:val="center"/>
          </w:tcPr>
          <w:p w14:paraId="261E3D80">
            <w:pPr>
              <w:jc w:val="left"/>
            </w:pPr>
            <w:r>
              <w:rPr>
                <w:rFonts w:ascii="Calibri" w:hAnsi="Calibri" w:eastAsia="宋体"/>
                <w:sz w:val="21"/>
              </w:rPr>
              <w:t>异常拦截率 100%，禁止输出可靠</w:t>
            </w:r>
          </w:p>
        </w:tc>
        <w:tc>
          <w:tcPr>
            <w:tcW w:w="2520" w:type="dxa"/>
            <w:tcMar>
              <w:top w:w="80" w:type="dxa"/>
              <w:left w:w="120" w:type="dxa"/>
              <w:bottom w:w="80" w:type="dxa"/>
              <w:right w:w="120" w:type="dxa"/>
            </w:tcMar>
            <w:vAlign w:val="center"/>
          </w:tcPr>
          <w:p w14:paraId="0E15C49C">
            <w:pPr>
              <w:jc w:val="left"/>
            </w:pPr>
            <w:r>
              <w:rPr>
                <w:rFonts w:ascii="Calibri" w:hAnsi="Calibri" w:eastAsia="宋体"/>
                <w:sz w:val="21"/>
              </w:rPr>
              <w:t>25 次异常全部拦截，无误放行</w:t>
            </w:r>
          </w:p>
        </w:tc>
        <w:tc>
          <w:tcPr>
            <w:tcW w:w="1007" w:type="dxa"/>
            <w:tcMar>
              <w:top w:w="80" w:type="dxa"/>
              <w:left w:w="120" w:type="dxa"/>
              <w:bottom w:w="80" w:type="dxa"/>
              <w:right w:w="120" w:type="dxa"/>
            </w:tcMar>
            <w:vAlign w:val="center"/>
          </w:tcPr>
          <w:p w14:paraId="1F956F7F">
            <w:pPr>
              <w:jc w:val="center"/>
            </w:pPr>
            <w:r>
              <w:rPr>
                <w:rFonts w:ascii="Calibri" w:hAnsi="Calibri" w:eastAsia="宋体"/>
                <w:sz w:val="21"/>
              </w:rPr>
              <w:t>达标</w:t>
            </w:r>
          </w:p>
        </w:tc>
      </w:tr>
      <w:tr w14:paraId="5601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5" w:type="dxa"/>
            <w:tcMar>
              <w:top w:w="80" w:type="dxa"/>
              <w:left w:w="120" w:type="dxa"/>
              <w:bottom w:w="80" w:type="dxa"/>
              <w:right w:w="120" w:type="dxa"/>
            </w:tcMar>
            <w:vAlign w:val="center"/>
          </w:tcPr>
          <w:p w14:paraId="1B44E5E6">
            <w:pPr>
              <w:jc w:val="center"/>
            </w:pPr>
            <w:r>
              <w:rPr>
                <w:rFonts w:ascii="Calibri" w:hAnsi="Calibri" w:eastAsia="宋体"/>
                <w:sz w:val="21"/>
              </w:rPr>
              <w:t>系统响应时间</w:t>
            </w:r>
          </w:p>
        </w:tc>
        <w:tc>
          <w:tcPr>
            <w:tcW w:w="2232" w:type="dxa"/>
            <w:tcMar>
              <w:top w:w="80" w:type="dxa"/>
              <w:left w:w="120" w:type="dxa"/>
              <w:bottom w:w="80" w:type="dxa"/>
              <w:right w:w="120" w:type="dxa"/>
            </w:tcMar>
            <w:vAlign w:val="center"/>
          </w:tcPr>
          <w:p w14:paraId="65EF771E">
            <w:pPr>
              <w:jc w:val="left"/>
            </w:pPr>
            <w:r>
              <w:rPr>
                <w:rFonts w:ascii="Calibri" w:hAnsi="Calibri" w:eastAsia="宋体"/>
                <w:sz w:val="21"/>
              </w:rPr>
              <w:t>记录从识别到预定位、精瞄、许可输出的耗时</w:t>
            </w:r>
          </w:p>
        </w:tc>
        <w:tc>
          <w:tcPr>
            <w:tcW w:w="1944" w:type="dxa"/>
            <w:tcMar>
              <w:top w:w="80" w:type="dxa"/>
              <w:left w:w="120" w:type="dxa"/>
              <w:bottom w:w="80" w:type="dxa"/>
              <w:right w:w="120" w:type="dxa"/>
            </w:tcMar>
            <w:vAlign w:val="center"/>
          </w:tcPr>
          <w:p w14:paraId="00C7505F">
            <w:pPr>
              <w:jc w:val="center"/>
            </w:pPr>
            <w:r>
              <w:rPr>
                <w:rFonts w:ascii="Calibri" w:hAnsi="Calibri" w:eastAsia="宋体"/>
                <w:sz w:val="21"/>
              </w:rPr>
              <w:t>流程耗时满足现场演示要求</w:t>
            </w:r>
          </w:p>
        </w:tc>
        <w:tc>
          <w:tcPr>
            <w:tcW w:w="2520" w:type="dxa"/>
            <w:tcMar>
              <w:top w:w="80" w:type="dxa"/>
              <w:left w:w="120" w:type="dxa"/>
              <w:bottom w:w="80" w:type="dxa"/>
              <w:right w:w="120" w:type="dxa"/>
            </w:tcMar>
            <w:vAlign w:val="center"/>
          </w:tcPr>
          <w:p w14:paraId="669925E7">
            <w:pPr>
              <w:jc w:val="left"/>
            </w:pPr>
            <w:r>
              <w:rPr>
                <w:rFonts w:ascii="Calibri" w:hAnsi="Calibri" w:eastAsia="宋体"/>
                <w:sz w:val="21"/>
              </w:rPr>
              <w:t>单次完整流程平均 4.6 s</w:t>
            </w:r>
          </w:p>
        </w:tc>
        <w:tc>
          <w:tcPr>
            <w:tcW w:w="1007" w:type="dxa"/>
            <w:tcMar>
              <w:top w:w="80" w:type="dxa"/>
              <w:left w:w="120" w:type="dxa"/>
              <w:bottom w:w="80" w:type="dxa"/>
              <w:right w:w="120" w:type="dxa"/>
            </w:tcMar>
            <w:vAlign w:val="center"/>
          </w:tcPr>
          <w:p w14:paraId="1A1AA72E">
            <w:pPr>
              <w:jc w:val="center"/>
            </w:pPr>
            <w:r>
              <w:rPr>
                <w:rFonts w:ascii="Calibri" w:hAnsi="Calibri" w:eastAsia="宋体"/>
                <w:sz w:val="21"/>
              </w:rPr>
              <w:t>达标</w:t>
            </w:r>
          </w:p>
        </w:tc>
      </w:tr>
    </w:tbl>
    <w:p w14:paraId="5AC403A5"/>
    <w:p w14:paraId="6A45A85B">
      <w:pPr>
        <w:jc w:val="both"/>
      </w:pPr>
      <w:r>
        <w:t>结果表明，平台在常规室内光照下具有较好的识别和定位稳定性；在低照度和侧向强光条件下，定位耗时有所上升，主要原因是阈值分割与轮廓提取需要更严格的预处理。安全联锁测试中，急停、限位、识别失败、通信超时和人工确认失效均能触发禁止输出，说明 RA6M5 本地联锁能够对上位机许可形成有效约束。</w:t>
      </w:r>
    </w:p>
    <w:p w14:paraId="12083188">
      <w:pPr>
        <w:pStyle w:val="165"/>
        <w:jc w:val="center"/>
      </w:pPr>
      <w:r>
        <w:rPr>
          <w:b/>
        </w:rPr>
        <w:t>表 6 代表性原始定位记录</w:t>
      </w:r>
    </w:p>
    <w:tbl>
      <w:tblPr>
        <w:tblStyle w:val="33"/>
        <w:tblW w:w="9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080"/>
        <w:gridCol w:w="1224"/>
        <w:gridCol w:w="1080"/>
        <w:gridCol w:w="1152"/>
        <w:gridCol w:w="1152"/>
        <w:gridCol w:w="1007"/>
        <w:gridCol w:w="2015"/>
      </w:tblGrid>
      <w:tr w14:paraId="1FC2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F2F4F7"/>
            <w:tcMar>
              <w:top w:w="80" w:type="dxa"/>
              <w:left w:w="120" w:type="dxa"/>
              <w:bottom w:w="80" w:type="dxa"/>
              <w:right w:w="120" w:type="dxa"/>
            </w:tcMar>
            <w:vAlign w:val="center"/>
          </w:tcPr>
          <w:p w14:paraId="36C0110C">
            <w:pPr>
              <w:jc w:val="center"/>
            </w:pPr>
            <w:r>
              <w:rPr>
                <w:rFonts w:ascii="Calibri" w:hAnsi="Calibri" w:eastAsia="宋体"/>
                <w:b/>
              </w:rPr>
              <w:t>序号</w:t>
            </w:r>
          </w:p>
        </w:tc>
        <w:tc>
          <w:tcPr>
            <w:tcW w:w="1080" w:type="dxa"/>
            <w:shd w:val="clear" w:color="auto" w:fill="F2F4F7"/>
            <w:tcMar>
              <w:top w:w="80" w:type="dxa"/>
              <w:left w:w="120" w:type="dxa"/>
              <w:bottom w:w="80" w:type="dxa"/>
              <w:right w:w="120" w:type="dxa"/>
            </w:tcMar>
            <w:vAlign w:val="center"/>
          </w:tcPr>
          <w:p w14:paraId="2B7E00EA">
            <w:pPr>
              <w:jc w:val="center"/>
            </w:pPr>
            <w:r>
              <w:rPr>
                <w:rFonts w:ascii="Calibri" w:hAnsi="Calibri" w:eastAsia="宋体"/>
                <w:b/>
              </w:rPr>
              <w:t>靶标尺寸</w:t>
            </w:r>
          </w:p>
        </w:tc>
        <w:tc>
          <w:tcPr>
            <w:tcW w:w="1224" w:type="dxa"/>
            <w:shd w:val="clear" w:color="auto" w:fill="F2F4F7"/>
            <w:tcMar>
              <w:top w:w="80" w:type="dxa"/>
              <w:left w:w="120" w:type="dxa"/>
              <w:bottom w:w="80" w:type="dxa"/>
              <w:right w:w="120" w:type="dxa"/>
            </w:tcMar>
            <w:vAlign w:val="center"/>
          </w:tcPr>
          <w:p w14:paraId="2A108BAF">
            <w:pPr>
              <w:jc w:val="center"/>
            </w:pPr>
            <w:r>
              <w:rPr>
                <w:rFonts w:ascii="Calibri" w:hAnsi="Calibri" w:eastAsia="宋体"/>
                <w:b/>
              </w:rPr>
              <w:t>光照条件</w:t>
            </w:r>
          </w:p>
        </w:tc>
        <w:tc>
          <w:tcPr>
            <w:tcW w:w="1080" w:type="dxa"/>
            <w:shd w:val="clear" w:color="auto" w:fill="F2F4F7"/>
            <w:tcMar>
              <w:top w:w="80" w:type="dxa"/>
              <w:left w:w="120" w:type="dxa"/>
              <w:bottom w:w="80" w:type="dxa"/>
              <w:right w:w="120" w:type="dxa"/>
            </w:tcMar>
            <w:vAlign w:val="center"/>
          </w:tcPr>
          <w:p w14:paraId="15133380">
            <w:pPr>
              <w:jc w:val="center"/>
            </w:pPr>
            <w:r>
              <w:rPr>
                <w:rFonts w:ascii="Calibri" w:hAnsi="Calibri" w:eastAsia="宋体"/>
                <w:b/>
              </w:rPr>
              <w:t>识别结果</w:t>
            </w:r>
          </w:p>
        </w:tc>
        <w:tc>
          <w:tcPr>
            <w:tcW w:w="1152" w:type="dxa"/>
            <w:shd w:val="clear" w:color="auto" w:fill="F2F4F7"/>
            <w:tcMar>
              <w:top w:w="80" w:type="dxa"/>
              <w:left w:w="120" w:type="dxa"/>
              <w:bottom w:w="80" w:type="dxa"/>
              <w:right w:w="120" w:type="dxa"/>
            </w:tcMar>
            <w:vAlign w:val="center"/>
          </w:tcPr>
          <w:p w14:paraId="67F2F49C">
            <w:pPr>
              <w:jc w:val="center"/>
            </w:pPr>
            <w:r>
              <w:rPr>
                <w:rFonts w:ascii="Calibri" w:hAnsi="Calibri" w:eastAsia="宋体"/>
                <w:b/>
              </w:rPr>
              <w:t>x 偏差 / mm</w:t>
            </w:r>
          </w:p>
        </w:tc>
        <w:tc>
          <w:tcPr>
            <w:tcW w:w="1152" w:type="dxa"/>
            <w:shd w:val="clear" w:color="auto" w:fill="F2F4F7"/>
            <w:tcMar>
              <w:top w:w="80" w:type="dxa"/>
              <w:left w:w="120" w:type="dxa"/>
              <w:bottom w:w="80" w:type="dxa"/>
              <w:right w:w="120" w:type="dxa"/>
            </w:tcMar>
            <w:vAlign w:val="center"/>
          </w:tcPr>
          <w:p w14:paraId="2ED8A58F">
            <w:pPr>
              <w:jc w:val="center"/>
            </w:pPr>
            <w:r>
              <w:rPr>
                <w:rFonts w:ascii="Calibri" w:hAnsi="Calibri" w:eastAsia="宋体"/>
                <w:b/>
              </w:rPr>
              <w:t>y 偏差 / mm</w:t>
            </w:r>
          </w:p>
        </w:tc>
        <w:tc>
          <w:tcPr>
            <w:tcW w:w="1007" w:type="dxa"/>
            <w:shd w:val="clear" w:color="auto" w:fill="F2F4F7"/>
            <w:tcMar>
              <w:top w:w="80" w:type="dxa"/>
              <w:left w:w="120" w:type="dxa"/>
              <w:bottom w:w="80" w:type="dxa"/>
              <w:right w:w="120" w:type="dxa"/>
            </w:tcMar>
            <w:vAlign w:val="center"/>
          </w:tcPr>
          <w:p w14:paraId="0A868FBC">
            <w:pPr>
              <w:jc w:val="center"/>
            </w:pPr>
            <w:r>
              <w:rPr>
                <w:rFonts w:ascii="Calibri" w:hAnsi="Calibri" w:eastAsia="宋体"/>
                <w:b/>
              </w:rPr>
              <w:t>耗时 / s</w:t>
            </w:r>
          </w:p>
        </w:tc>
        <w:tc>
          <w:tcPr>
            <w:tcW w:w="2015" w:type="dxa"/>
            <w:shd w:val="clear" w:color="auto" w:fill="F2F4F7"/>
            <w:tcMar>
              <w:top w:w="80" w:type="dxa"/>
              <w:left w:w="120" w:type="dxa"/>
              <w:bottom w:w="80" w:type="dxa"/>
              <w:right w:w="120" w:type="dxa"/>
            </w:tcMar>
            <w:vAlign w:val="center"/>
          </w:tcPr>
          <w:p w14:paraId="3961AE5F">
            <w:pPr>
              <w:jc w:val="center"/>
            </w:pPr>
            <w:r>
              <w:rPr>
                <w:rFonts w:ascii="Calibri" w:hAnsi="Calibri" w:eastAsia="宋体"/>
                <w:b/>
              </w:rPr>
              <w:t>备注</w:t>
            </w:r>
          </w:p>
        </w:tc>
      </w:tr>
      <w:tr w14:paraId="14F1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22BFEDC6">
            <w:pPr>
              <w:jc w:val="center"/>
            </w:pPr>
            <w:r>
              <w:rPr>
                <w:rFonts w:ascii="Calibri" w:hAnsi="Calibri" w:eastAsia="宋体"/>
                <w:sz w:val="21"/>
              </w:rPr>
              <w:t>1</w:t>
            </w:r>
          </w:p>
        </w:tc>
        <w:tc>
          <w:tcPr>
            <w:tcW w:w="1080" w:type="dxa"/>
            <w:tcMar>
              <w:top w:w="80" w:type="dxa"/>
              <w:left w:w="120" w:type="dxa"/>
              <w:bottom w:w="80" w:type="dxa"/>
              <w:right w:w="120" w:type="dxa"/>
            </w:tcMar>
            <w:vAlign w:val="center"/>
          </w:tcPr>
          <w:p w14:paraId="038D7075">
            <w:pPr>
              <w:jc w:val="center"/>
            </w:pPr>
            <w:r>
              <w:rPr>
                <w:rFonts w:ascii="Calibri" w:hAnsi="Calibri" w:eastAsia="宋体"/>
                <w:sz w:val="21"/>
              </w:rPr>
              <w:t>5 mm</w:t>
            </w:r>
          </w:p>
        </w:tc>
        <w:tc>
          <w:tcPr>
            <w:tcW w:w="1224" w:type="dxa"/>
            <w:tcMar>
              <w:top w:w="80" w:type="dxa"/>
              <w:left w:w="120" w:type="dxa"/>
              <w:bottom w:w="80" w:type="dxa"/>
              <w:right w:w="120" w:type="dxa"/>
            </w:tcMar>
            <w:vAlign w:val="center"/>
          </w:tcPr>
          <w:p w14:paraId="7031822A">
            <w:pPr>
              <w:jc w:val="center"/>
            </w:pPr>
            <w:r>
              <w:rPr>
                <w:rFonts w:ascii="Calibri" w:hAnsi="Calibri" w:eastAsia="宋体"/>
                <w:sz w:val="21"/>
              </w:rPr>
              <w:t>常规室内</w:t>
            </w:r>
          </w:p>
        </w:tc>
        <w:tc>
          <w:tcPr>
            <w:tcW w:w="1080" w:type="dxa"/>
            <w:tcMar>
              <w:top w:w="80" w:type="dxa"/>
              <w:left w:w="120" w:type="dxa"/>
              <w:bottom w:w="80" w:type="dxa"/>
              <w:right w:w="120" w:type="dxa"/>
            </w:tcMar>
            <w:vAlign w:val="center"/>
          </w:tcPr>
          <w:p w14:paraId="602CA3AC">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2B7EAF20">
            <w:pPr>
              <w:jc w:val="center"/>
            </w:pPr>
            <w:r>
              <w:rPr>
                <w:rFonts w:ascii="Calibri" w:hAnsi="Calibri" w:eastAsia="宋体"/>
                <w:sz w:val="21"/>
              </w:rPr>
              <w:t>0.31</w:t>
            </w:r>
          </w:p>
        </w:tc>
        <w:tc>
          <w:tcPr>
            <w:tcW w:w="1152" w:type="dxa"/>
            <w:tcMar>
              <w:top w:w="80" w:type="dxa"/>
              <w:left w:w="120" w:type="dxa"/>
              <w:bottom w:w="80" w:type="dxa"/>
              <w:right w:w="120" w:type="dxa"/>
            </w:tcMar>
            <w:vAlign w:val="center"/>
          </w:tcPr>
          <w:p w14:paraId="1E2D5A49">
            <w:pPr>
              <w:jc w:val="center"/>
            </w:pPr>
            <w:r>
              <w:rPr>
                <w:rFonts w:ascii="Calibri" w:hAnsi="Calibri" w:eastAsia="宋体"/>
                <w:sz w:val="21"/>
              </w:rPr>
              <w:t>-0.22</w:t>
            </w:r>
          </w:p>
        </w:tc>
        <w:tc>
          <w:tcPr>
            <w:tcW w:w="1007" w:type="dxa"/>
            <w:tcMar>
              <w:top w:w="80" w:type="dxa"/>
              <w:left w:w="120" w:type="dxa"/>
              <w:bottom w:w="80" w:type="dxa"/>
              <w:right w:w="120" w:type="dxa"/>
            </w:tcMar>
            <w:vAlign w:val="center"/>
          </w:tcPr>
          <w:p w14:paraId="1F36F9C8">
            <w:pPr>
              <w:jc w:val="center"/>
            </w:pPr>
            <w:r>
              <w:rPr>
                <w:rFonts w:ascii="Calibri" w:hAnsi="Calibri" w:eastAsia="宋体"/>
                <w:sz w:val="21"/>
              </w:rPr>
              <w:t>4.3</w:t>
            </w:r>
          </w:p>
        </w:tc>
        <w:tc>
          <w:tcPr>
            <w:tcW w:w="2015" w:type="dxa"/>
            <w:tcMar>
              <w:top w:w="80" w:type="dxa"/>
              <w:left w:w="120" w:type="dxa"/>
              <w:bottom w:w="80" w:type="dxa"/>
              <w:right w:w="120" w:type="dxa"/>
            </w:tcMar>
            <w:vAlign w:val="center"/>
          </w:tcPr>
          <w:p w14:paraId="65FCD03A">
            <w:pPr>
              <w:jc w:val="center"/>
            </w:pPr>
            <w:r>
              <w:rPr>
                <w:rFonts w:ascii="Calibri" w:hAnsi="Calibri" w:eastAsia="宋体"/>
                <w:sz w:val="21"/>
              </w:rPr>
              <w:t>首次定位</w:t>
            </w:r>
          </w:p>
        </w:tc>
      </w:tr>
      <w:tr w14:paraId="25E0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6B0F4EE0">
            <w:pPr>
              <w:jc w:val="center"/>
            </w:pPr>
            <w:r>
              <w:rPr>
                <w:rFonts w:ascii="Calibri" w:hAnsi="Calibri" w:eastAsia="宋体"/>
                <w:sz w:val="21"/>
              </w:rPr>
              <w:t>2</w:t>
            </w:r>
          </w:p>
        </w:tc>
        <w:tc>
          <w:tcPr>
            <w:tcW w:w="1080" w:type="dxa"/>
            <w:tcMar>
              <w:top w:w="80" w:type="dxa"/>
              <w:left w:w="120" w:type="dxa"/>
              <w:bottom w:w="80" w:type="dxa"/>
              <w:right w:w="120" w:type="dxa"/>
            </w:tcMar>
            <w:vAlign w:val="center"/>
          </w:tcPr>
          <w:p w14:paraId="3CB62D1D">
            <w:pPr>
              <w:jc w:val="center"/>
            </w:pPr>
            <w:r>
              <w:rPr>
                <w:rFonts w:ascii="Calibri" w:hAnsi="Calibri" w:eastAsia="宋体"/>
                <w:sz w:val="21"/>
              </w:rPr>
              <w:t>5 mm</w:t>
            </w:r>
          </w:p>
        </w:tc>
        <w:tc>
          <w:tcPr>
            <w:tcW w:w="1224" w:type="dxa"/>
            <w:tcMar>
              <w:top w:w="80" w:type="dxa"/>
              <w:left w:w="120" w:type="dxa"/>
              <w:bottom w:w="80" w:type="dxa"/>
              <w:right w:w="120" w:type="dxa"/>
            </w:tcMar>
            <w:vAlign w:val="center"/>
          </w:tcPr>
          <w:p w14:paraId="2017C9B6">
            <w:pPr>
              <w:jc w:val="center"/>
            </w:pPr>
            <w:r>
              <w:rPr>
                <w:rFonts w:ascii="Calibri" w:hAnsi="Calibri" w:eastAsia="宋体"/>
                <w:sz w:val="21"/>
              </w:rPr>
              <w:t>常规室内</w:t>
            </w:r>
          </w:p>
        </w:tc>
        <w:tc>
          <w:tcPr>
            <w:tcW w:w="1080" w:type="dxa"/>
            <w:tcMar>
              <w:top w:w="80" w:type="dxa"/>
              <w:left w:w="120" w:type="dxa"/>
              <w:bottom w:w="80" w:type="dxa"/>
              <w:right w:w="120" w:type="dxa"/>
            </w:tcMar>
            <w:vAlign w:val="center"/>
          </w:tcPr>
          <w:p w14:paraId="3F89C3C5">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45261CFA">
            <w:pPr>
              <w:jc w:val="center"/>
            </w:pPr>
            <w:r>
              <w:rPr>
                <w:rFonts w:ascii="Calibri" w:hAnsi="Calibri" w:eastAsia="宋体"/>
                <w:sz w:val="21"/>
              </w:rPr>
              <w:t>-0.18</w:t>
            </w:r>
          </w:p>
        </w:tc>
        <w:tc>
          <w:tcPr>
            <w:tcW w:w="1152" w:type="dxa"/>
            <w:tcMar>
              <w:top w:w="80" w:type="dxa"/>
              <w:left w:w="120" w:type="dxa"/>
              <w:bottom w:w="80" w:type="dxa"/>
              <w:right w:w="120" w:type="dxa"/>
            </w:tcMar>
            <w:vAlign w:val="center"/>
          </w:tcPr>
          <w:p w14:paraId="1E8E821F">
            <w:pPr>
              <w:jc w:val="center"/>
            </w:pPr>
            <w:r>
              <w:rPr>
                <w:rFonts w:ascii="Calibri" w:hAnsi="Calibri" w:eastAsia="宋体"/>
                <w:sz w:val="21"/>
              </w:rPr>
              <w:t>0.27</w:t>
            </w:r>
          </w:p>
        </w:tc>
        <w:tc>
          <w:tcPr>
            <w:tcW w:w="1007" w:type="dxa"/>
            <w:tcMar>
              <w:top w:w="80" w:type="dxa"/>
              <w:left w:w="120" w:type="dxa"/>
              <w:bottom w:w="80" w:type="dxa"/>
              <w:right w:w="120" w:type="dxa"/>
            </w:tcMar>
            <w:vAlign w:val="center"/>
          </w:tcPr>
          <w:p w14:paraId="3E9F65A9">
            <w:pPr>
              <w:jc w:val="center"/>
            </w:pPr>
            <w:r>
              <w:rPr>
                <w:rFonts w:ascii="Calibri" w:hAnsi="Calibri" w:eastAsia="宋体"/>
                <w:sz w:val="21"/>
              </w:rPr>
              <w:t>4.1</w:t>
            </w:r>
          </w:p>
        </w:tc>
        <w:tc>
          <w:tcPr>
            <w:tcW w:w="2015" w:type="dxa"/>
            <w:tcMar>
              <w:top w:w="80" w:type="dxa"/>
              <w:left w:w="120" w:type="dxa"/>
              <w:bottom w:w="80" w:type="dxa"/>
              <w:right w:w="120" w:type="dxa"/>
            </w:tcMar>
            <w:vAlign w:val="center"/>
          </w:tcPr>
          <w:p w14:paraId="3E551AC1">
            <w:pPr>
              <w:jc w:val="center"/>
            </w:pPr>
            <w:r>
              <w:rPr>
                <w:rFonts w:ascii="Calibri" w:hAnsi="Calibri" w:eastAsia="宋体"/>
                <w:sz w:val="21"/>
              </w:rPr>
              <w:t>—</w:t>
            </w:r>
          </w:p>
        </w:tc>
      </w:tr>
      <w:tr w14:paraId="089D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27370C9D">
            <w:pPr>
              <w:jc w:val="center"/>
            </w:pPr>
            <w:r>
              <w:rPr>
                <w:rFonts w:ascii="Calibri" w:hAnsi="Calibri" w:eastAsia="宋体"/>
                <w:sz w:val="21"/>
              </w:rPr>
              <w:t>3</w:t>
            </w:r>
          </w:p>
        </w:tc>
        <w:tc>
          <w:tcPr>
            <w:tcW w:w="1080" w:type="dxa"/>
            <w:tcMar>
              <w:top w:w="80" w:type="dxa"/>
              <w:left w:w="120" w:type="dxa"/>
              <w:bottom w:w="80" w:type="dxa"/>
              <w:right w:w="120" w:type="dxa"/>
            </w:tcMar>
            <w:vAlign w:val="center"/>
          </w:tcPr>
          <w:p w14:paraId="1C046489">
            <w:pPr>
              <w:jc w:val="center"/>
            </w:pPr>
            <w:r>
              <w:rPr>
                <w:rFonts w:ascii="Calibri" w:hAnsi="Calibri" w:eastAsia="宋体"/>
                <w:sz w:val="21"/>
              </w:rPr>
              <w:t>3 mm</w:t>
            </w:r>
          </w:p>
        </w:tc>
        <w:tc>
          <w:tcPr>
            <w:tcW w:w="1224" w:type="dxa"/>
            <w:tcMar>
              <w:top w:w="80" w:type="dxa"/>
              <w:left w:w="120" w:type="dxa"/>
              <w:bottom w:w="80" w:type="dxa"/>
              <w:right w:w="120" w:type="dxa"/>
            </w:tcMar>
            <w:vAlign w:val="center"/>
          </w:tcPr>
          <w:p w14:paraId="06A65D5F">
            <w:pPr>
              <w:jc w:val="center"/>
            </w:pPr>
            <w:r>
              <w:rPr>
                <w:rFonts w:ascii="Calibri" w:hAnsi="Calibri" w:eastAsia="宋体"/>
                <w:sz w:val="21"/>
              </w:rPr>
              <w:t>常规室内</w:t>
            </w:r>
          </w:p>
        </w:tc>
        <w:tc>
          <w:tcPr>
            <w:tcW w:w="1080" w:type="dxa"/>
            <w:tcMar>
              <w:top w:w="80" w:type="dxa"/>
              <w:left w:w="120" w:type="dxa"/>
              <w:bottom w:w="80" w:type="dxa"/>
              <w:right w:w="120" w:type="dxa"/>
            </w:tcMar>
            <w:vAlign w:val="center"/>
          </w:tcPr>
          <w:p w14:paraId="4B778DAD">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06C07B40">
            <w:pPr>
              <w:jc w:val="center"/>
            </w:pPr>
            <w:r>
              <w:rPr>
                <w:rFonts w:ascii="Calibri" w:hAnsi="Calibri" w:eastAsia="宋体"/>
                <w:sz w:val="21"/>
              </w:rPr>
              <w:t>0.40</w:t>
            </w:r>
          </w:p>
        </w:tc>
        <w:tc>
          <w:tcPr>
            <w:tcW w:w="1152" w:type="dxa"/>
            <w:tcMar>
              <w:top w:w="80" w:type="dxa"/>
              <w:left w:w="120" w:type="dxa"/>
              <w:bottom w:w="80" w:type="dxa"/>
              <w:right w:w="120" w:type="dxa"/>
            </w:tcMar>
            <w:vAlign w:val="center"/>
          </w:tcPr>
          <w:p w14:paraId="61009071">
            <w:pPr>
              <w:jc w:val="center"/>
            </w:pPr>
            <w:r>
              <w:rPr>
                <w:rFonts w:ascii="Calibri" w:hAnsi="Calibri" w:eastAsia="宋体"/>
                <w:sz w:val="21"/>
              </w:rPr>
              <w:t>0.35</w:t>
            </w:r>
          </w:p>
        </w:tc>
        <w:tc>
          <w:tcPr>
            <w:tcW w:w="1007" w:type="dxa"/>
            <w:tcMar>
              <w:top w:w="80" w:type="dxa"/>
              <w:left w:w="120" w:type="dxa"/>
              <w:bottom w:w="80" w:type="dxa"/>
              <w:right w:w="120" w:type="dxa"/>
            </w:tcMar>
            <w:vAlign w:val="center"/>
          </w:tcPr>
          <w:p w14:paraId="1519FC22">
            <w:pPr>
              <w:jc w:val="center"/>
            </w:pPr>
            <w:r>
              <w:rPr>
                <w:rFonts w:ascii="Calibri" w:hAnsi="Calibri" w:eastAsia="宋体"/>
                <w:sz w:val="21"/>
              </w:rPr>
              <w:t>4.5</w:t>
            </w:r>
          </w:p>
        </w:tc>
        <w:tc>
          <w:tcPr>
            <w:tcW w:w="2015" w:type="dxa"/>
            <w:tcMar>
              <w:top w:w="80" w:type="dxa"/>
              <w:left w:w="120" w:type="dxa"/>
              <w:bottom w:w="80" w:type="dxa"/>
              <w:right w:w="120" w:type="dxa"/>
            </w:tcMar>
            <w:vAlign w:val="center"/>
          </w:tcPr>
          <w:p w14:paraId="04E214FA">
            <w:pPr>
              <w:jc w:val="center"/>
            </w:pPr>
            <w:r>
              <w:rPr>
                <w:rFonts w:ascii="Calibri" w:hAnsi="Calibri" w:eastAsia="宋体"/>
                <w:sz w:val="21"/>
              </w:rPr>
              <w:t>—</w:t>
            </w:r>
          </w:p>
        </w:tc>
      </w:tr>
      <w:tr w14:paraId="12DF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2179B88C">
            <w:pPr>
              <w:jc w:val="center"/>
            </w:pPr>
            <w:r>
              <w:rPr>
                <w:rFonts w:ascii="Calibri" w:hAnsi="Calibri" w:eastAsia="宋体"/>
                <w:sz w:val="21"/>
              </w:rPr>
              <w:t>4</w:t>
            </w:r>
          </w:p>
        </w:tc>
        <w:tc>
          <w:tcPr>
            <w:tcW w:w="1080" w:type="dxa"/>
            <w:tcMar>
              <w:top w:w="80" w:type="dxa"/>
              <w:left w:w="120" w:type="dxa"/>
              <w:bottom w:w="80" w:type="dxa"/>
              <w:right w:w="120" w:type="dxa"/>
            </w:tcMar>
            <w:vAlign w:val="center"/>
          </w:tcPr>
          <w:p w14:paraId="0E8B7AF3">
            <w:pPr>
              <w:jc w:val="center"/>
            </w:pPr>
            <w:r>
              <w:rPr>
                <w:rFonts w:ascii="Calibri" w:hAnsi="Calibri" w:eastAsia="宋体"/>
                <w:sz w:val="21"/>
              </w:rPr>
              <w:t>3 mm</w:t>
            </w:r>
          </w:p>
        </w:tc>
        <w:tc>
          <w:tcPr>
            <w:tcW w:w="1224" w:type="dxa"/>
            <w:tcMar>
              <w:top w:w="80" w:type="dxa"/>
              <w:left w:w="120" w:type="dxa"/>
              <w:bottom w:w="80" w:type="dxa"/>
              <w:right w:w="120" w:type="dxa"/>
            </w:tcMar>
            <w:vAlign w:val="center"/>
          </w:tcPr>
          <w:p w14:paraId="48EA5098">
            <w:pPr>
              <w:jc w:val="center"/>
            </w:pPr>
            <w:r>
              <w:rPr>
                <w:rFonts w:ascii="Calibri" w:hAnsi="Calibri" w:eastAsia="宋体"/>
                <w:sz w:val="21"/>
              </w:rPr>
              <w:t>低照度</w:t>
            </w:r>
          </w:p>
        </w:tc>
        <w:tc>
          <w:tcPr>
            <w:tcW w:w="1080" w:type="dxa"/>
            <w:tcMar>
              <w:top w:w="80" w:type="dxa"/>
              <w:left w:w="120" w:type="dxa"/>
              <w:bottom w:w="80" w:type="dxa"/>
              <w:right w:w="120" w:type="dxa"/>
            </w:tcMar>
            <w:vAlign w:val="center"/>
          </w:tcPr>
          <w:p w14:paraId="4F5C5423">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03F0F79C">
            <w:pPr>
              <w:jc w:val="center"/>
            </w:pPr>
            <w:r>
              <w:rPr>
                <w:rFonts w:ascii="Calibri" w:hAnsi="Calibri" w:eastAsia="宋体"/>
                <w:sz w:val="21"/>
              </w:rPr>
              <w:t>0.52</w:t>
            </w:r>
          </w:p>
        </w:tc>
        <w:tc>
          <w:tcPr>
            <w:tcW w:w="1152" w:type="dxa"/>
            <w:tcMar>
              <w:top w:w="80" w:type="dxa"/>
              <w:left w:w="120" w:type="dxa"/>
              <w:bottom w:w="80" w:type="dxa"/>
              <w:right w:w="120" w:type="dxa"/>
            </w:tcMar>
            <w:vAlign w:val="center"/>
          </w:tcPr>
          <w:p w14:paraId="67E48CF5">
            <w:pPr>
              <w:jc w:val="center"/>
            </w:pPr>
            <w:r>
              <w:rPr>
                <w:rFonts w:ascii="Calibri" w:hAnsi="Calibri" w:eastAsia="宋体"/>
                <w:sz w:val="21"/>
              </w:rPr>
              <w:t>-0.41</w:t>
            </w:r>
          </w:p>
        </w:tc>
        <w:tc>
          <w:tcPr>
            <w:tcW w:w="1007" w:type="dxa"/>
            <w:tcMar>
              <w:top w:w="80" w:type="dxa"/>
              <w:left w:w="120" w:type="dxa"/>
              <w:bottom w:w="80" w:type="dxa"/>
              <w:right w:w="120" w:type="dxa"/>
            </w:tcMar>
            <w:vAlign w:val="center"/>
          </w:tcPr>
          <w:p w14:paraId="7F205F77">
            <w:pPr>
              <w:jc w:val="center"/>
            </w:pPr>
            <w:r>
              <w:rPr>
                <w:rFonts w:ascii="Calibri" w:hAnsi="Calibri" w:eastAsia="宋体"/>
                <w:sz w:val="21"/>
              </w:rPr>
              <w:t>5.0</w:t>
            </w:r>
          </w:p>
        </w:tc>
        <w:tc>
          <w:tcPr>
            <w:tcW w:w="2015" w:type="dxa"/>
            <w:tcMar>
              <w:top w:w="80" w:type="dxa"/>
              <w:left w:w="120" w:type="dxa"/>
              <w:bottom w:w="80" w:type="dxa"/>
              <w:right w:w="120" w:type="dxa"/>
            </w:tcMar>
            <w:vAlign w:val="center"/>
          </w:tcPr>
          <w:p w14:paraId="5D9CB483">
            <w:pPr>
              <w:jc w:val="center"/>
            </w:pPr>
            <w:r>
              <w:rPr>
                <w:rFonts w:ascii="Calibri" w:hAnsi="Calibri" w:eastAsia="宋体"/>
                <w:sz w:val="21"/>
              </w:rPr>
              <w:t>补光后重试一次</w:t>
            </w:r>
          </w:p>
        </w:tc>
      </w:tr>
      <w:tr w14:paraId="1DC6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6E194F3B">
            <w:pPr>
              <w:jc w:val="center"/>
            </w:pPr>
            <w:r>
              <w:rPr>
                <w:rFonts w:ascii="Calibri" w:hAnsi="Calibri" w:eastAsia="宋体"/>
                <w:sz w:val="21"/>
              </w:rPr>
              <w:t>5</w:t>
            </w:r>
          </w:p>
        </w:tc>
        <w:tc>
          <w:tcPr>
            <w:tcW w:w="1080" w:type="dxa"/>
            <w:tcMar>
              <w:top w:w="80" w:type="dxa"/>
              <w:left w:w="120" w:type="dxa"/>
              <w:bottom w:w="80" w:type="dxa"/>
              <w:right w:w="120" w:type="dxa"/>
            </w:tcMar>
            <w:vAlign w:val="center"/>
          </w:tcPr>
          <w:p w14:paraId="6B742956">
            <w:pPr>
              <w:jc w:val="center"/>
            </w:pPr>
            <w:r>
              <w:rPr>
                <w:rFonts w:ascii="Calibri" w:hAnsi="Calibri" w:eastAsia="宋体"/>
                <w:sz w:val="21"/>
              </w:rPr>
              <w:t>2 mm</w:t>
            </w:r>
          </w:p>
        </w:tc>
        <w:tc>
          <w:tcPr>
            <w:tcW w:w="1224" w:type="dxa"/>
            <w:tcMar>
              <w:top w:w="80" w:type="dxa"/>
              <w:left w:w="120" w:type="dxa"/>
              <w:bottom w:w="80" w:type="dxa"/>
              <w:right w:w="120" w:type="dxa"/>
            </w:tcMar>
            <w:vAlign w:val="center"/>
          </w:tcPr>
          <w:p w14:paraId="1323A083">
            <w:pPr>
              <w:jc w:val="center"/>
            </w:pPr>
            <w:r>
              <w:rPr>
                <w:rFonts w:ascii="Calibri" w:hAnsi="Calibri" w:eastAsia="宋体"/>
                <w:sz w:val="21"/>
              </w:rPr>
              <w:t>常规室内</w:t>
            </w:r>
          </w:p>
        </w:tc>
        <w:tc>
          <w:tcPr>
            <w:tcW w:w="1080" w:type="dxa"/>
            <w:tcMar>
              <w:top w:w="80" w:type="dxa"/>
              <w:left w:w="120" w:type="dxa"/>
              <w:bottom w:w="80" w:type="dxa"/>
              <w:right w:w="120" w:type="dxa"/>
            </w:tcMar>
            <w:vAlign w:val="center"/>
          </w:tcPr>
          <w:p w14:paraId="73936DA1">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3C3DEC2B">
            <w:pPr>
              <w:jc w:val="center"/>
            </w:pPr>
            <w:r>
              <w:rPr>
                <w:rFonts w:ascii="Calibri" w:hAnsi="Calibri" w:eastAsia="宋体"/>
                <w:sz w:val="21"/>
              </w:rPr>
              <w:t>0.47</w:t>
            </w:r>
          </w:p>
        </w:tc>
        <w:tc>
          <w:tcPr>
            <w:tcW w:w="1152" w:type="dxa"/>
            <w:tcMar>
              <w:top w:w="80" w:type="dxa"/>
              <w:left w:w="120" w:type="dxa"/>
              <w:bottom w:w="80" w:type="dxa"/>
              <w:right w:w="120" w:type="dxa"/>
            </w:tcMar>
            <w:vAlign w:val="center"/>
          </w:tcPr>
          <w:p w14:paraId="1E4378BC">
            <w:pPr>
              <w:jc w:val="center"/>
            </w:pPr>
            <w:r>
              <w:rPr>
                <w:rFonts w:ascii="Calibri" w:hAnsi="Calibri" w:eastAsia="宋体"/>
                <w:sz w:val="21"/>
              </w:rPr>
              <w:t>0.44</w:t>
            </w:r>
          </w:p>
        </w:tc>
        <w:tc>
          <w:tcPr>
            <w:tcW w:w="1007" w:type="dxa"/>
            <w:tcMar>
              <w:top w:w="80" w:type="dxa"/>
              <w:left w:w="120" w:type="dxa"/>
              <w:bottom w:w="80" w:type="dxa"/>
              <w:right w:w="120" w:type="dxa"/>
            </w:tcMar>
            <w:vAlign w:val="center"/>
          </w:tcPr>
          <w:p w14:paraId="00BAD80A">
            <w:pPr>
              <w:jc w:val="center"/>
            </w:pPr>
            <w:r>
              <w:rPr>
                <w:rFonts w:ascii="Calibri" w:hAnsi="Calibri" w:eastAsia="宋体"/>
                <w:sz w:val="21"/>
              </w:rPr>
              <w:t>4.8</w:t>
            </w:r>
          </w:p>
        </w:tc>
        <w:tc>
          <w:tcPr>
            <w:tcW w:w="2015" w:type="dxa"/>
            <w:tcMar>
              <w:top w:w="80" w:type="dxa"/>
              <w:left w:w="120" w:type="dxa"/>
              <w:bottom w:w="80" w:type="dxa"/>
              <w:right w:w="120" w:type="dxa"/>
            </w:tcMar>
            <w:vAlign w:val="center"/>
          </w:tcPr>
          <w:p w14:paraId="390CC37A">
            <w:pPr>
              <w:jc w:val="center"/>
            </w:pPr>
            <w:r>
              <w:rPr>
                <w:rFonts w:ascii="Calibri" w:hAnsi="Calibri" w:eastAsia="宋体"/>
                <w:sz w:val="21"/>
              </w:rPr>
              <w:t>—</w:t>
            </w:r>
          </w:p>
        </w:tc>
      </w:tr>
      <w:tr w14:paraId="3E74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00E23EA1">
            <w:pPr>
              <w:jc w:val="center"/>
            </w:pPr>
            <w:r>
              <w:rPr>
                <w:rFonts w:ascii="Calibri" w:hAnsi="Calibri" w:eastAsia="宋体"/>
                <w:sz w:val="21"/>
              </w:rPr>
              <w:t>6</w:t>
            </w:r>
          </w:p>
        </w:tc>
        <w:tc>
          <w:tcPr>
            <w:tcW w:w="1080" w:type="dxa"/>
            <w:tcMar>
              <w:top w:w="80" w:type="dxa"/>
              <w:left w:w="120" w:type="dxa"/>
              <w:bottom w:w="80" w:type="dxa"/>
              <w:right w:w="120" w:type="dxa"/>
            </w:tcMar>
            <w:vAlign w:val="center"/>
          </w:tcPr>
          <w:p w14:paraId="5912ED07">
            <w:pPr>
              <w:jc w:val="center"/>
            </w:pPr>
            <w:r>
              <w:rPr>
                <w:rFonts w:ascii="Calibri" w:hAnsi="Calibri" w:eastAsia="宋体"/>
                <w:sz w:val="21"/>
              </w:rPr>
              <w:t>2 mm</w:t>
            </w:r>
          </w:p>
        </w:tc>
        <w:tc>
          <w:tcPr>
            <w:tcW w:w="1224" w:type="dxa"/>
            <w:tcMar>
              <w:top w:w="80" w:type="dxa"/>
              <w:left w:w="120" w:type="dxa"/>
              <w:bottom w:w="80" w:type="dxa"/>
              <w:right w:w="120" w:type="dxa"/>
            </w:tcMar>
            <w:vAlign w:val="center"/>
          </w:tcPr>
          <w:p w14:paraId="03B38898">
            <w:pPr>
              <w:jc w:val="center"/>
            </w:pPr>
            <w:r>
              <w:rPr>
                <w:rFonts w:ascii="Calibri" w:hAnsi="Calibri" w:eastAsia="宋体"/>
                <w:sz w:val="21"/>
              </w:rPr>
              <w:t>侧向强光</w:t>
            </w:r>
          </w:p>
        </w:tc>
        <w:tc>
          <w:tcPr>
            <w:tcW w:w="1080" w:type="dxa"/>
            <w:tcMar>
              <w:top w:w="80" w:type="dxa"/>
              <w:left w:w="120" w:type="dxa"/>
              <w:bottom w:w="80" w:type="dxa"/>
              <w:right w:w="120" w:type="dxa"/>
            </w:tcMar>
            <w:vAlign w:val="center"/>
          </w:tcPr>
          <w:p w14:paraId="7113E88F">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2EEFEC2C">
            <w:pPr>
              <w:jc w:val="center"/>
            </w:pPr>
            <w:r>
              <w:rPr>
                <w:rFonts w:ascii="Calibri" w:hAnsi="Calibri" w:eastAsia="宋体"/>
                <w:sz w:val="21"/>
              </w:rPr>
              <w:t>0.63</w:t>
            </w:r>
          </w:p>
        </w:tc>
        <w:tc>
          <w:tcPr>
            <w:tcW w:w="1152" w:type="dxa"/>
            <w:tcMar>
              <w:top w:w="80" w:type="dxa"/>
              <w:left w:w="120" w:type="dxa"/>
              <w:bottom w:w="80" w:type="dxa"/>
              <w:right w:w="120" w:type="dxa"/>
            </w:tcMar>
            <w:vAlign w:val="center"/>
          </w:tcPr>
          <w:p w14:paraId="4DFAE077">
            <w:pPr>
              <w:jc w:val="center"/>
            </w:pPr>
            <w:r>
              <w:rPr>
                <w:rFonts w:ascii="Calibri" w:hAnsi="Calibri" w:eastAsia="宋体"/>
                <w:sz w:val="21"/>
              </w:rPr>
              <w:t>-0.58</w:t>
            </w:r>
          </w:p>
        </w:tc>
        <w:tc>
          <w:tcPr>
            <w:tcW w:w="1007" w:type="dxa"/>
            <w:tcMar>
              <w:top w:w="80" w:type="dxa"/>
              <w:left w:w="120" w:type="dxa"/>
              <w:bottom w:w="80" w:type="dxa"/>
              <w:right w:w="120" w:type="dxa"/>
            </w:tcMar>
            <w:vAlign w:val="center"/>
          </w:tcPr>
          <w:p w14:paraId="223F05A9">
            <w:pPr>
              <w:jc w:val="center"/>
            </w:pPr>
            <w:r>
              <w:rPr>
                <w:rFonts w:ascii="Calibri" w:hAnsi="Calibri" w:eastAsia="宋体"/>
                <w:sz w:val="21"/>
              </w:rPr>
              <w:t>5.2</w:t>
            </w:r>
          </w:p>
        </w:tc>
        <w:tc>
          <w:tcPr>
            <w:tcW w:w="2015" w:type="dxa"/>
            <w:tcMar>
              <w:top w:w="80" w:type="dxa"/>
              <w:left w:w="120" w:type="dxa"/>
              <w:bottom w:w="80" w:type="dxa"/>
              <w:right w:w="120" w:type="dxa"/>
            </w:tcMar>
            <w:vAlign w:val="center"/>
          </w:tcPr>
          <w:p w14:paraId="053FA817">
            <w:pPr>
              <w:jc w:val="center"/>
            </w:pPr>
            <w:r>
              <w:rPr>
                <w:rFonts w:ascii="Calibri" w:hAnsi="Calibri" w:eastAsia="宋体"/>
                <w:sz w:val="21"/>
              </w:rPr>
              <w:t>高光区域阈值微调</w:t>
            </w:r>
          </w:p>
        </w:tc>
      </w:tr>
      <w:tr w14:paraId="7353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06C9DD27">
            <w:pPr>
              <w:jc w:val="center"/>
            </w:pPr>
            <w:r>
              <w:rPr>
                <w:rFonts w:ascii="Calibri" w:hAnsi="Calibri" w:eastAsia="宋体"/>
                <w:sz w:val="21"/>
              </w:rPr>
              <w:t>7</w:t>
            </w:r>
          </w:p>
        </w:tc>
        <w:tc>
          <w:tcPr>
            <w:tcW w:w="1080" w:type="dxa"/>
            <w:tcMar>
              <w:top w:w="80" w:type="dxa"/>
              <w:left w:w="120" w:type="dxa"/>
              <w:bottom w:w="80" w:type="dxa"/>
              <w:right w:w="120" w:type="dxa"/>
            </w:tcMar>
            <w:vAlign w:val="center"/>
          </w:tcPr>
          <w:p w14:paraId="5C6E4B04">
            <w:pPr>
              <w:jc w:val="center"/>
            </w:pPr>
            <w:r>
              <w:rPr>
                <w:rFonts w:ascii="Calibri" w:hAnsi="Calibri" w:eastAsia="宋体"/>
                <w:sz w:val="21"/>
              </w:rPr>
              <w:t>5 mm</w:t>
            </w:r>
          </w:p>
        </w:tc>
        <w:tc>
          <w:tcPr>
            <w:tcW w:w="1224" w:type="dxa"/>
            <w:tcMar>
              <w:top w:w="80" w:type="dxa"/>
              <w:left w:w="120" w:type="dxa"/>
              <w:bottom w:w="80" w:type="dxa"/>
              <w:right w:w="120" w:type="dxa"/>
            </w:tcMar>
            <w:vAlign w:val="center"/>
          </w:tcPr>
          <w:p w14:paraId="03C80F0E">
            <w:pPr>
              <w:jc w:val="center"/>
            </w:pPr>
            <w:r>
              <w:rPr>
                <w:rFonts w:ascii="Calibri" w:hAnsi="Calibri" w:eastAsia="宋体"/>
                <w:sz w:val="21"/>
              </w:rPr>
              <w:t>侧向强光</w:t>
            </w:r>
          </w:p>
        </w:tc>
        <w:tc>
          <w:tcPr>
            <w:tcW w:w="1080" w:type="dxa"/>
            <w:tcMar>
              <w:top w:w="80" w:type="dxa"/>
              <w:left w:w="120" w:type="dxa"/>
              <w:bottom w:w="80" w:type="dxa"/>
              <w:right w:w="120" w:type="dxa"/>
            </w:tcMar>
            <w:vAlign w:val="center"/>
          </w:tcPr>
          <w:p w14:paraId="531AC5EB">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345E9755">
            <w:pPr>
              <w:jc w:val="center"/>
            </w:pPr>
            <w:r>
              <w:rPr>
                <w:rFonts w:ascii="Calibri" w:hAnsi="Calibri" w:eastAsia="宋体"/>
                <w:sz w:val="21"/>
              </w:rPr>
              <w:t>0.36</w:t>
            </w:r>
          </w:p>
        </w:tc>
        <w:tc>
          <w:tcPr>
            <w:tcW w:w="1152" w:type="dxa"/>
            <w:tcMar>
              <w:top w:w="80" w:type="dxa"/>
              <w:left w:w="120" w:type="dxa"/>
              <w:bottom w:w="80" w:type="dxa"/>
              <w:right w:w="120" w:type="dxa"/>
            </w:tcMar>
            <w:vAlign w:val="center"/>
          </w:tcPr>
          <w:p w14:paraId="2DD54CF0">
            <w:pPr>
              <w:jc w:val="center"/>
            </w:pPr>
            <w:r>
              <w:rPr>
                <w:rFonts w:ascii="Calibri" w:hAnsi="Calibri" w:eastAsia="宋体"/>
                <w:sz w:val="21"/>
              </w:rPr>
              <w:t>0.29</w:t>
            </w:r>
          </w:p>
        </w:tc>
        <w:tc>
          <w:tcPr>
            <w:tcW w:w="1007" w:type="dxa"/>
            <w:tcMar>
              <w:top w:w="80" w:type="dxa"/>
              <w:left w:w="120" w:type="dxa"/>
              <w:bottom w:w="80" w:type="dxa"/>
              <w:right w:w="120" w:type="dxa"/>
            </w:tcMar>
            <w:vAlign w:val="center"/>
          </w:tcPr>
          <w:p w14:paraId="1B7D45AC">
            <w:pPr>
              <w:jc w:val="center"/>
            </w:pPr>
            <w:r>
              <w:rPr>
                <w:rFonts w:ascii="Calibri" w:hAnsi="Calibri" w:eastAsia="宋体"/>
                <w:sz w:val="21"/>
              </w:rPr>
              <w:t>4.4</w:t>
            </w:r>
          </w:p>
        </w:tc>
        <w:tc>
          <w:tcPr>
            <w:tcW w:w="2015" w:type="dxa"/>
            <w:tcMar>
              <w:top w:w="80" w:type="dxa"/>
              <w:left w:w="120" w:type="dxa"/>
              <w:bottom w:w="80" w:type="dxa"/>
              <w:right w:w="120" w:type="dxa"/>
            </w:tcMar>
            <w:vAlign w:val="center"/>
          </w:tcPr>
          <w:p w14:paraId="20A209D5">
            <w:pPr>
              <w:jc w:val="center"/>
            </w:pPr>
            <w:r>
              <w:rPr>
                <w:rFonts w:ascii="Calibri" w:hAnsi="Calibri" w:eastAsia="宋体"/>
                <w:sz w:val="21"/>
              </w:rPr>
              <w:t>—</w:t>
            </w:r>
          </w:p>
        </w:tc>
      </w:tr>
      <w:tr w14:paraId="4884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6E1A5C0A">
            <w:pPr>
              <w:jc w:val="center"/>
            </w:pPr>
            <w:r>
              <w:rPr>
                <w:rFonts w:ascii="Calibri" w:hAnsi="Calibri" w:eastAsia="宋体"/>
                <w:sz w:val="21"/>
              </w:rPr>
              <w:t>8</w:t>
            </w:r>
          </w:p>
        </w:tc>
        <w:tc>
          <w:tcPr>
            <w:tcW w:w="1080" w:type="dxa"/>
            <w:tcMar>
              <w:top w:w="80" w:type="dxa"/>
              <w:left w:w="120" w:type="dxa"/>
              <w:bottom w:w="80" w:type="dxa"/>
              <w:right w:w="120" w:type="dxa"/>
            </w:tcMar>
            <w:vAlign w:val="center"/>
          </w:tcPr>
          <w:p w14:paraId="00185134">
            <w:pPr>
              <w:jc w:val="center"/>
            </w:pPr>
            <w:r>
              <w:rPr>
                <w:rFonts w:ascii="Calibri" w:hAnsi="Calibri" w:eastAsia="宋体"/>
                <w:sz w:val="21"/>
              </w:rPr>
              <w:t>3 mm</w:t>
            </w:r>
          </w:p>
        </w:tc>
        <w:tc>
          <w:tcPr>
            <w:tcW w:w="1224" w:type="dxa"/>
            <w:tcMar>
              <w:top w:w="80" w:type="dxa"/>
              <w:left w:w="120" w:type="dxa"/>
              <w:bottom w:w="80" w:type="dxa"/>
              <w:right w:w="120" w:type="dxa"/>
            </w:tcMar>
            <w:vAlign w:val="center"/>
          </w:tcPr>
          <w:p w14:paraId="65B429D5">
            <w:pPr>
              <w:jc w:val="center"/>
            </w:pPr>
            <w:r>
              <w:rPr>
                <w:rFonts w:ascii="Calibri" w:hAnsi="Calibri" w:eastAsia="宋体"/>
                <w:sz w:val="21"/>
              </w:rPr>
              <w:t>低照度</w:t>
            </w:r>
          </w:p>
        </w:tc>
        <w:tc>
          <w:tcPr>
            <w:tcW w:w="1080" w:type="dxa"/>
            <w:tcMar>
              <w:top w:w="80" w:type="dxa"/>
              <w:left w:w="120" w:type="dxa"/>
              <w:bottom w:w="80" w:type="dxa"/>
              <w:right w:w="120" w:type="dxa"/>
            </w:tcMar>
            <w:vAlign w:val="center"/>
          </w:tcPr>
          <w:p w14:paraId="7F4ED064">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743D40F1">
            <w:pPr>
              <w:jc w:val="center"/>
            </w:pPr>
            <w:r>
              <w:rPr>
                <w:rFonts w:ascii="Calibri" w:hAnsi="Calibri" w:eastAsia="宋体"/>
                <w:sz w:val="21"/>
              </w:rPr>
              <w:t>0.55</w:t>
            </w:r>
          </w:p>
        </w:tc>
        <w:tc>
          <w:tcPr>
            <w:tcW w:w="1152" w:type="dxa"/>
            <w:tcMar>
              <w:top w:w="80" w:type="dxa"/>
              <w:left w:w="120" w:type="dxa"/>
              <w:bottom w:w="80" w:type="dxa"/>
              <w:right w:w="120" w:type="dxa"/>
            </w:tcMar>
            <w:vAlign w:val="center"/>
          </w:tcPr>
          <w:p w14:paraId="0228B516">
            <w:pPr>
              <w:jc w:val="center"/>
            </w:pPr>
            <w:r>
              <w:rPr>
                <w:rFonts w:ascii="Calibri" w:hAnsi="Calibri" w:eastAsia="宋体"/>
                <w:sz w:val="21"/>
              </w:rPr>
              <w:t>0.39</w:t>
            </w:r>
          </w:p>
        </w:tc>
        <w:tc>
          <w:tcPr>
            <w:tcW w:w="1007" w:type="dxa"/>
            <w:tcMar>
              <w:top w:w="80" w:type="dxa"/>
              <w:left w:w="120" w:type="dxa"/>
              <w:bottom w:w="80" w:type="dxa"/>
              <w:right w:w="120" w:type="dxa"/>
            </w:tcMar>
            <w:vAlign w:val="center"/>
          </w:tcPr>
          <w:p w14:paraId="707D9016">
            <w:pPr>
              <w:jc w:val="center"/>
            </w:pPr>
            <w:r>
              <w:rPr>
                <w:rFonts w:ascii="Calibri" w:hAnsi="Calibri" w:eastAsia="宋体"/>
                <w:sz w:val="21"/>
              </w:rPr>
              <w:t>4.9</w:t>
            </w:r>
          </w:p>
        </w:tc>
        <w:tc>
          <w:tcPr>
            <w:tcW w:w="2015" w:type="dxa"/>
            <w:tcMar>
              <w:top w:w="80" w:type="dxa"/>
              <w:left w:w="120" w:type="dxa"/>
              <w:bottom w:w="80" w:type="dxa"/>
              <w:right w:w="120" w:type="dxa"/>
            </w:tcMar>
            <w:vAlign w:val="center"/>
          </w:tcPr>
          <w:p w14:paraId="3A869F3A">
            <w:pPr>
              <w:jc w:val="center"/>
            </w:pPr>
            <w:r>
              <w:rPr>
                <w:rFonts w:ascii="Calibri" w:hAnsi="Calibri" w:eastAsia="宋体"/>
                <w:sz w:val="21"/>
              </w:rPr>
              <w:t>—</w:t>
            </w:r>
          </w:p>
        </w:tc>
      </w:tr>
      <w:tr w14:paraId="3D83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65F8AF8F">
            <w:pPr>
              <w:jc w:val="center"/>
            </w:pPr>
            <w:r>
              <w:rPr>
                <w:rFonts w:ascii="Calibri" w:hAnsi="Calibri" w:eastAsia="宋体"/>
                <w:sz w:val="21"/>
              </w:rPr>
              <w:t>9</w:t>
            </w:r>
          </w:p>
        </w:tc>
        <w:tc>
          <w:tcPr>
            <w:tcW w:w="1080" w:type="dxa"/>
            <w:tcMar>
              <w:top w:w="80" w:type="dxa"/>
              <w:left w:w="120" w:type="dxa"/>
              <w:bottom w:w="80" w:type="dxa"/>
              <w:right w:w="120" w:type="dxa"/>
            </w:tcMar>
            <w:vAlign w:val="center"/>
          </w:tcPr>
          <w:p w14:paraId="5AC702D3">
            <w:pPr>
              <w:jc w:val="center"/>
            </w:pPr>
            <w:r>
              <w:rPr>
                <w:rFonts w:ascii="Calibri" w:hAnsi="Calibri" w:eastAsia="宋体"/>
                <w:sz w:val="21"/>
              </w:rPr>
              <w:t>2 mm</w:t>
            </w:r>
          </w:p>
        </w:tc>
        <w:tc>
          <w:tcPr>
            <w:tcW w:w="1224" w:type="dxa"/>
            <w:tcMar>
              <w:top w:w="80" w:type="dxa"/>
              <w:left w:w="120" w:type="dxa"/>
              <w:bottom w:w="80" w:type="dxa"/>
              <w:right w:w="120" w:type="dxa"/>
            </w:tcMar>
            <w:vAlign w:val="center"/>
          </w:tcPr>
          <w:p w14:paraId="45DA7087">
            <w:pPr>
              <w:jc w:val="center"/>
            </w:pPr>
            <w:r>
              <w:rPr>
                <w:rFonts w:ascii="Calibri" w:hAnsi="Calibri" w:eastAsia="宋体"/>
                <w:sz w:val="21"/>
              </w:rPr>
              <w:t>低照度</w:t>
            </w:r>
          </w:p>
        </w:tc>
        <w:tc>
          <w:tcPr>
            <w:tcW w:w="1080" w:type="dxa"/>
            <w:tcMar>
              <w:top w:w="80" w:type="dxa"/>
              <w:left w:w="120" w:type="dxa"/>
              <w:bottom w:w="80" w:type="dxa"/>
              <w:right w:w="120" w:type="dxa"/>
            </w:tcMar>
            <w:vAlign w:val="center"/>
          </w:tcPr>
          <w:p w14:paraId="2D5BAF7A">
            <w:pPr>
              <w:jc w:val="center"/>
            </w:pPr>
            <w:r>
              <w:rPr>
                <w:rFonts w:ascii="Calibri" w:hAnsi="Calibri" w:eastAsia="宋体"/>
                <w:sz w:val="21"/>
              </w:rPr>
              <w:t>失败→成功</w:t>
            </w:r>
          </w:p>
        </w:tc>
        <w:tc>
          <w:tcPr>
            <w:tcW w:w="1152" w:type="dxa"/>
            <w:tcMar>
              <w:top w:w="80" w:type="dxa"/>
              <w:left w:w="120" w:type="dxa"/>
              <w:bottom w:w="80" w:type="dxa"/>
              <w:right w:w="120" w:type="dxa"/>
            </w:tcMar>
            <w:vAlign w:val="center"/>
          </w:tcPr>
          <w:p w14:paraId="2C762C07">
            <w:pPr>
              <w:jc w:val="center"/>
            </w:pPr>
            <w:r>
              <w:rPr>
                <w:rFonts w:ascii="Calibri" w:hAnsi="Calibri" w:eastAsia="宋体"/>
                <w:sz w:val="21"/>
              </w:rPr>
              <w:t>0.71</w:t>
            </w:r>
          </w:p>
        </w:tc>
        <w:tc>
          <w:tcPr>
            <w:tcW w:w="1152" w:type="dxa"/>
            <w:tcMar>
              <w:top w:w="80" w:type="dxa"/>
              <w:left w:w="120" w:type="dxa"/>
              <w:bottom w:w="80" w:type="dxa"/>
              <w:right w:w="120" w:type="dxa"/>
            </w:tcMar>
            <w:vAlign w:val="center"/>
          </w:tcPr>
          <w:p w14:paraId="09AC8F53">
            <w:pPr>
              <w:jc w:val="center"/>
            </w:pPr>
            <w:r>
              <w:rPr>
                <w:rFonts w:ascii="Calibri" w:hAnsi="Calibri" w:eastAsia="宋体"/>
                <w:sz w:val="21"/>
              </w:rPr>
              <w:t>-0.66</w:t>
            </w:r>
          </w:p>
        </w:tc>
        <w:tc>
          <w:tcPr>
            <w:tcW w:w="1007" w:type="dxa"/>
            <w:tcMar>
              <w:top w:w="80" w:type="dxa"/>
              <w:left w:w="120" w:type="dxa"/>
              <w:bottom w:w="80" w:type="dxa"/>
              <w:right w:w="120" w:type="dxa"/>
            </w:tcMar>
            <w:vAlign w:val="center"/>
          </w:tcPr>
          <w:p w14:paraId="09950596">
            <w:pPr>
              <w:jc w:val="center"/>
            </w:pPr>
            <w:r>
              <w:rPr>
                <w:rFonts w:ascii="Calibri" w:hAnsi="Calibri" w:eastAsia="宋体"/>
                <w:sz w:val="21"/>
              </w:rPr>
              <w:t>6.1</w:t>
            </w:r>
          </w:p>
        </w:tc>
        <w:tc>
          <w:tcPr>
            <w:tcW w:w="2015" w:type="dxa"/>
            <w:tcMar>
              <w:top w:w="80" w:type="dxa"/>
              <w:left w:w="120" w:type="dxa"/>
              <w:bottom w:w="80" w:type="dxa"/>
              <w:right w:w="120" w:type="dxa"/>
            </w:tcMar>
            <w:vAlign w:val="center"/>
          </w:tcPr>
          <w:p w14:paraId="168FBB99">
            <w:pPr>
              <w:jc w:val="center"/>
            </w:pPr>
            <w:r>
              <w:rPr>
                <w:rFonts w:ascii="Calibri" w:hAnsi="Calibri" w:eastAsia="宋体"/>
                <w:sz w:val="21"/>
              </w:rPr>
              <w:t>首帧漏检，二次识别成功</w:t>
            </w:r>
          </w:p>
        </w:tc>
      </w:tr>
      <w:tr w14:paraId="1310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80" w:type="dxa"/>
              <w:left w:w="120" w:type="dxa"/>
              <w:bottom w:w="80" w:type="dxa"/>
              <w:right w:w="120" w:type="dxa"/>
            </w:tcMar>
            <w:vAlign w:val="center"/>
          </w:tcPr>
          <w:p w14:paraId="3EE20880">
            <w:pPr>
              <w:jc w:val="center"/>
            </w:pPr>
            <w:r>
              <w:rPr>
                <w:rFonts w:ascii="Calibri" w:hAnsi="Calibri" w:eastAsia="宋体"/>
                <w:sz w:val="21"/>
              </w:rPr>
              <w:t>10</w:t>
            </w:r>
          </w:p>
        </w:tc>
        <w:tc>
          <w:tcPr>
            <w:tcW w:w="1080" w:type="dxa"/>
            <w:tcMar>
              <w:top w:w="80" w:type="dxa"/>
              <w:left w:w="120" w:type="dxa"/>
              <w:bottom w:w="80" w:type="dxa"/>
              <w:right w:w="120" w:type="dxa"/>
            </w:tcMar>
            <w:vAlign w:val="center"/>
          </w:tcPr>
          <w:p w14:paraId="0513C992">
            <w:pPr>
              <w:jc w:val="center"/>
            </w:pPr>
            <w:r>
              <w:rPr>
                <w:rFonts w:ascii="Calibri" w:hAnsi="Calibri" w:eastAsia="宋体"/>
                <w:sz w:val="21"/>
              </w:rPr>
              <w:t>5 mm</w:t>
            </w:r>
          </w:p>
        </w:tc>
        <w:tc>
          <w:tcPr>
            <w:tcW w:w="1224" w:type="dxa"/>
            <w:tcMar>
              <w:top w:w="80" w:type="dxa"/>
              <w:left w:w="120" w:type="dxa"/>
              <w:bottom w:w="80" w:type="dxa"/>
              <w:right w:w="120" w:type="dxa"/>
            </w:tcMar>
            <w:vAlign w:val="center"/>
          </w:tcPr>
          <w:p w14:paraId="3319AA4F">
            <w:pPr>
              <w:jc w:val="center"/>
            </w:pPr>
            <w:r>
              <w:rPr>
                <w:rFonts w:ascii="Calibri" w:hAnsi="Calibri" w:eastAsia="宋体"/>
                <w:sz w:val="21"/>
              </w:rPr>
              <w:t>低照度</w:t>
            </w:r>
          </w:p>
        </w:tc>
        <w:tc>
          <w:tcPr>
            <w:tcW w:w="1080" w:type="dxa"/>
            <w:tcMar>
              <w:top w:w="80" w:type="dxa"/>
              <w:left w:w="120" w:type="dxa"/>
              <w:bottom w:w="80" w:type="dxa"/>
              <w:right w:w="120" w:type="dxa"/>
            </w:tcMar>
            <w:vAlign w:val="center"/>
          </w:tcPr>
          <w:p w14:paraId="6A4BE245">
            <w:pPr>
              <w:jc w:val="center"/>
            </w:pPr>
            <w:r>
              <w:rPr>
                <w:rFonts w:ascii="Calibri" w:hAnsi="Calibri" w:eastAsia="宋体"/>
                <w:sz w:val="21"/>
              </w:rPr>
              <w:t>成功</w:t>
            </w:r>
          </w:p>
        </w:tc>
        <w:tc>
          <w:tcPr>
            <w:tcW w:w="1152" w:type="dxa"/>
            <w:tcMar>
              <w:top w:w="80" w:type="dxa"/>
              <w:left w:w="120" w:type="dxa"/>
              <w:bottom w:w="80" w:type="dxa"/>
              <w:right w:w="120" w:type="dxa"/>
            </w:tcMar>
            <w:vAlign w:val="center"/>
          </w:tcPr>
          <w:p w14:paraId="26D723A3">
            <w:pPr>
              <w:jc w:val="center"/>
            </w:pPr>
            <w:r>
              <w:rPr>
                <w:rFonts w:ascii="Calibri" w:hAnsi="Calibri" w:eastAsia="宋体"/>
                <w:sz w:val="21"/>
              </w:rPr>
              <w:t>0.29</w:t>
            </w:r>
          </w:p>
        </w:tc>
        <w:tc>
          <w:tcPr>
            <w:tcW w:w="1152" w:type="dxa"/>
            <w:tcMar>
              <w:top w:w="80" w:type="dxa"/>
              <w:left w:w="120" w:type="dxa"/>
              <w:bottom w:w="80" w:type="dxa"/>
              <w:right w:w="120" w:type="dxa"/>
            </w:tcMar>
            <w:vAlign w:val="center"/>
          </w:tcPr>
          <w:p w14:paraId="1A931DC5">
            <w:pPr>
              <w:jc w:val="center"/>
            </w:pPr>
            <w:r>
              <w:rPr>
                <w:rFonts w:ascii="Calibri" w:hAnsi="Calibri" w:eastAsia="宋体"/>
                <w:sz w:val="21"/>
              </w:rPr>
              <w:t>0.24</w:t>
            </w:r>
          </w:p>
        </w:tc>
        <w:tc>
          <w:tcPr>
            <w:tcW w:w="1007" w:type="dxa"/>
            <w:tcMar>
              <w:top w:w="80" w:type="dxa"/>
              <w:left w:w="120" w:type="dxa"/>
              <w:bottom w:w="80" w:type="dxa"/>
              <w:right w:w="120" w:type="dxa"/>
            </w:tcMar>
            <w:vAlign w:val="center"/>
          </w:tcPr>
          <w:p w14:paraId="7416BC03">
            <w:pPr>
              <w:jc w:val="center"/>
            </w:pPr>
            <w:r>
              <w:rPr>
                <w:rFonts w:ascii="Calibri" w:hAnsi="Calibri" w:eastAsia="宋体"/>
                <w:sz w:val="21"/>
              </w:rPr>
              <w:t>4.2</w:t>
            </w:r>
          </w:p>
        </w:tc>
        <w:tc>
          <w:tcPr>
            <w:tcW w:w="2015" w:type="dxa"/>
            <w:tcMar>
              <w:top w:w="80" w:type="dxa"/>
              <w:left w:w="120" w:type="dxa"/>
              <w:bottom w:w="80" w:type="dxa"/>
              <w:right w:w="120" w:type="dxa"/>
            </w:tcMar>
            <w:vAlign w:val="center"/>
          </w:tcPr>
          <w:p w14:paraId="00B0CE34">
            <w:pPr>
              <w:jc w:val="center"/>
            </w:pPr>
            <w:r>
              <w:rPr>
                <w:rFonts w:ascii="Calibri" w:hAnsi="Calibri" w:eastAsia="宋体"/>
                <w:sz w:val="21"/>
              </w:rPr>
              <w:t>—</w:t>
            </w:r>
          </w:p>
        </w:tc>
      </w:tr>
    </w:tbl>
    <w:p w14:paraId="43801D98"/>
    <w:p w14:paraId="06A59FAD">
      <w:pPr>
        <w:pStyle w:val="165"/>
        <w:jc w:val="both"/>
      </w:pPr>
      <w:r>
        <w:t>注：表 6 摘录 10 条代表性记录，完整 60 条原始数据保存在测试日志 CSV 中。x、y 偏差为光斑中心相对黑痣中心的偏移，负号表示反方向。</w:t>
      </w:r>
    </w:p>
    <w:p w14:paraId="73C8F5D6">
      <w:pPr>
        <w:pStyle w:val="165"/>
        <w:jc w:val="center"/>
      </w:pPr>
      <w:r>
        <w:rPr>
          <w:b/>
        </w:rPr>
        <w:t>表 7 安全联锁测试记录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728"/>
        <w:gridCol w:w="2304"/>
        <w:gridCol w:w="2736"/>
        <w:gridCol w:w="1152"/>
      </w:tblGrid>
      <w:tr w14:paraId="7126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4F7"/>
            <w:tcMar>
              <w:top w:w="80" w:type="dxa"/>
              <w:left w:w="120" w:type="dxa"/>
              <w:bottom w:w="80" w:type="dxa"/>
              <w:right w:w="120" w:type="dxa"/>
            </w:tcMar>
            <w:vAlign w:val="center"/>
          </w:tcPr>
          <w:p w14:paraId="3668790A">
            <w:pPr>
              <w:jc w:val="center"/>
            </w:pPr>
            <w:r>
              <w:rPr>
                <w:rFonts w:ascii="Calibri" w:hAnsi="Calibri" w:eastAsia="宋体"/>
                <w:b/>
              </w:rPr>
              <w:t>异常场景</w:t>
            </w:r>
          </w:p>
        </w:tc>
        <w:tc>
          <w:tcPr>
            <w:tcW w:w="1728" w:type="dxa"/>
            <w:shd w:val="clear" w:color="auto" w:fill="F2F4F7"/>
            <w:tcMar>
              <w:top w:w="80" w:type="dxa"/>
              <w:left w:w="120" w:type="dxa"/>
              <w:bottom w:w="80" w:type="dxa"/>
              <w:right w:w="120" w:type="dxa"/>
            </w:tcMar>
            <w:vAlign w:val="center"/>
          </w:tcPr>
          <w:p w14:paraId="27596BF8">
            <w:pPr>
              <w:jc w:val="center"/>
            </w:pPr>
            <w:r>
              <w:rPr>
                <w:rFonts w:ascii="Calibri" w:hAnsi="Calibri" w:eastAsia="宋体"/>
                <w:b/>
              </w:rPr>
              <w:t>触发方式</w:t>
            </w:r>
          </w:p>
        </w:tc>
        <w:tc>
          <w:tcPr>
            <w:tcW w:w="2304" w:type="dxa"/>
            <w:shd w:val="clear" w:color="auto" w:fill="F2F4F7"/>
            <w:tcMar>
              <w:top w:w="80" w:type="dxa"/>
              <w:left w:w="120" w:type="dxa"/>
              <w:bottom w:w="80" w:type="dxa"/>
              <w:right w:w="120" w:type="dxa"/>
            </w:tcMar>
            <w:vAlign w:val="center"/>
          </w:tcPr>
          <w:p w14:paraId="0EB584BB">
            <w:pPr>
              <w:jc w:val="center"/>
            </w:pPr>
            <w:r>
              <w:rPr>
                <w:rFonts w:ascii="Calibri" w:hAnsi="Calibri" w:eastAsia="宋体"/>
                <w:b/>
              </w:rPr>
              <w:t>期望响应</w:t>
            </w:r>
          </w:p>
        </w:tc>
        <w:tc>
          <w:tcPr>
            <w:tcW w:w="2736" w:type="dxa"/>
            <w:shd w:val="clear" w:color="auto" w:fill="F2F4F7"/>
            <w:tcMar>
              <w:top w:w="80" w:type="dxa"/>
              <w:left w:w="120" w:type="dxa"/>
              <w:bottom w:w="80" w:type="dxa"/>
              <w:right w:w="120" w:type="dxa"/>
            </w:tcMar>
            <w:vAlign w:val="center"/>
          </w:tcPr>
          <w:p w14:paraId="081E5B44">
            <w:pPr>
              <w:jc w:val="center"/>
            </w:pPr>
            <w:r>
              <w:rPr>
                <w:rFonts w:ascii="Calibri" w:hAnsi="Calibri" w:eastAsia="宋体"/>
                <w:b/>
              </w:rPr>
              <w:t>实测响应</w:t>
            </w:r>
          </w:p>
        </w:tc>
        <w:tc>
          <w:tcPr>
            <w:tcW w:w="1152" w:type="dxa"/>
            <w:shd w:val="clear" w:color="auto" w:fill="F2F4F7"/>
            <w:tcMar>
              <w:top w:w="80" w:type="dxa"/>
              <w:left w:w="120" w:type="dxa"/>
              <w:bottom w:w="80" w:type="dxa"/>
              <w:right w:w="120" w:type="dxa"/>
            </w:tcMar>
            <w:vAlign w:val="center"/>
          </w:tcPr>
          <w:p w14:paraId="2F4EB76C">
            <w:pPr>
              <w:jc w:val="center"/>
            </w:pPr>
            <w:r>
              <w:rPr>
                <w:rFonts w:ascii="Calibri" w:hAnsi="Calibri" w:eastAsia="宋体"/>
                <w:b/>
              </w:rPr>
              <w:t>判定</w:t>
            </w:r>
          </w:p>
        </w:tc>
      </w:tr>
      <w:tr w14:paraId="71E1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48A16AED">
            <w:pPr>
              <w:jc w:val="center"/>
            </w:pPr>
            <w:r>
              <w:rPr>
                <w:rFonts w:ascii="Calibri" w:hAnsi="Calibri" w:eastAsia="宋体"/>
                <w:sz w:val="21"/>
              </w:rPr>
              <w:t>距离越界</w:t>
            </w:r>
          </w:p>
        </w:tc>
        <w:tc>
          <w:tcPr>
            <w:tcW w:w="1728" w:type="dxa"/>
            <w:tcMar>
              <w:top w:w="80" w:type="dxa"/>
              <w:left w:w="120" w:type="dxa"/>
              <w:bottom w:w="80" w:type="dxa"/>
              <w:right w:w="120" w:type="dxa"/>
            </w:tcMar>
            <w:vAlign w:val="center"/>
          </w:tcPr>
          <w:p w14:paraId="0D93E858">
            <w:pPr>
              <w:jc w:val="left"/>
            </w:pPr>
            <w:r>
              <w:rPr>
                <w:rFonts w:ascii="Calibri" w:hAnsi="Calibri" w:eastAsia="宋体"/>
                <w:sz w:val="21"/>
              </w:rPr>
              <w:t>末端接近到低于安全距离阈值</w:t>
            </w:r>
          </w:p>
        </w:tc>
        <w:tc>
          <w:tcPr>
            <w:tcW w:w="2304" w:type="dxa"/>
            <w:tcMar>
              <w:top w:w="80" w:type="dxa"/>
              <w:left w:w="120" w:type="dxa"/>
              <w:bottom w:w="80" w:type="dxa"/>
              <w:right w:w="120" w:type="dxa"/>
            </w:tcMar>
            <w:vAlign w:val="center"/>
          </w:tcPr>
          <w:p w14:paraId="367927E9">
            <w:pPr>
              <w:jc w:val="left"/>
            </w:pPr>
            <w:r>
              <w:rPr>
                <w:rFonts w:ascii="Calibri" w:hAnsi="Calibri" w:eastAsia="宋体"/>
                <w:sz w:val="21"/>
              </w:rPr>
              <w:t>RA6M5 禁止输出，机械臂停止或回退</w:t>
            </w:r>
          </w:p>
        </w:tc>
        <w:tc>
          <w:tcPr>
            <w:tcW w:w="2736" w:type="dxa"/>
            <w:tcMar>
              <w:top w:w="80" w:type="dxa"/>
              <w:left w:w="120" w:type="dxa"/>
              <w:bottom w:w="80" w:type="dxa"/>
              <w:right w:w="120" w:type="dxa"/>
            </w:tcMar>
            <w:vAlign w:val="center"/>
          </w:tcPr>
          <w:p w14:paraId="7D9B5EBC">
            <w:pPr>
              <w:jc w:val="left"/>
            </w:pPr>
            <w:r>
              <w:rPr>
                <w:rFonts w:ascii="Calibri" w:hAnsi="Calibri" w:eastAsia="宋体"/>
                <w:sz w:val="21"/>
              </w:rPr>
              <w:t>5/5 触发禁止输出，末端回退至安全位</w:t>
            </w:r>
          </w:p>
        </w:tc>
        <w:tc>
          <w:tcPr>
            <w:tcW w:w="1152" w:type="dxa"/>
            <w:tcMar>
              <w:top w:w="80" w:type="dxa"/>
              <w:left w:w="120" w:type="dxa"/>
              <w:bottom w:w="80" w:type="dxa"/>
              <w:right w:w="120" w:type="dxa"/>
            </w:tcMar>
            <w:vAlign w:val="center"/>
          </w:tcPr>
          <w:p w14:paraId="407D5A9C">
            <w:pPr>
              <w:jc w:val="center"/>
            </w:pPr>
            <w:r>
              <w:rPr>
                <w:rFonts w:ascii="Calibri" w:hAnsi="Calibri" w:eastAsia="宋体"/>
                <w:sz w:val="21"/>
              </w:rPr>
              <w:t>通过</w:t>
            </w:r>
          </w:p>
        </w:tc>
      </w:tr>
      <w:tr w14:paraId="48E4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396FF48A">
            <w:pPr>
              <w:jc w:val="center"/>
            </w:pPr>
            <w:r>
              <w:rPr>
                <w:rFonts w:ascii="Calibri" w:hAnsi="Calibri" w:eastAsia="宋体"/>
                <w:sz w:val="21"/>
              </w:rPr>
              <w:t>急停触发</w:t>
            </w:r>
          </w:p>
        </w:tc>
        <w:tc>
          <w:tcPr>
            <w:tcW w:w="1728" w:type="dxa"/>
            <w:tcMar>
              <w:top w:w="80" w:type="dxa"/>
              <w:left w:w="120" w:type="dxa"/>
              <w:bottom w:w="80" w:type="dxa"/>
              <w:right w:w="120" w:type="dxa"/>
            </w:tcMar>
            <w:vAlign w:val="center"/>
          </w:tcPr>
          <w:p w14:paraId="1333EBD3">
            <w:pPr>
              <w:jc w:val="center"/>
            </w:pPr>
            <w:r>
              <w:rPr>
                <w:rFonts w:ascii="Calibri" w:hAnsi="Calibri" w:eastAsia="宋体"/>
                <w:sz w:val="21"/>
              </w:rPr>
              <w:t>按下急停按钮</w:t>
            </w:r>
          </w:p>
        </w:tc>
        <w:tc>
          <w:tcPr>
            <w:tcW w:w="2304" w:type="dxa"/>
            <w:tcMar>
              <w:top w:w="80" w:type="dxa"/>
              <w:left w:w="120" w:type="dxa"/>
              <w:bottom w:w="80" w:type="dxa"/>
              <w:right w:w="120" w:type="dxa"/>
            </w:tcMar>
            <w:vAlign w:val="center"/>
          </w:tcPr>
          <w:p w14:paraId="4401EA8D">
            <w:pPr>
              <w:jc w:val="left"/>
            </w:pPr>
            <w:r>
              <w:rPr>
                <w:rFonts w:ascii="Calibri" w:hAnsi="Calibri" w:eastAsia="宋体"/>
                <w:sz w:val="21"/>
              </w:rPr>
              <w:t>立即切断模拟输出并上报异常</w:t>
            </w:r>
          </w:p>
        </w:tc>
        <w:tc>
          <w:tcPr>
            <w:tcW w:w="2736" w:type="dxa"/>
            <w:tcMar>
              <w:top w:w="80" w:type="dxa"/>
              <w:left w:w="120" w:type="dxa"/>
              <w:bottom w:w="80" w:type="dxa"/>
              <w:right w:w="120" w:type="dxa"/>
            </w:tcMar>
            <w:vAlign w:val="center"/>
          </w:tcPr>
          <w:p w14:paraId="0AE40DC6">
            <w:pPr>
              <w:jc w:val="left"/>
            </w:pPr>
            <w:r>
              <w:rPr>
                <w:rFonts w:ascii="Calibri" w:hAnsi="Calibri" w:eastAsia="宋体"/>
                <w:sz w:val="21"/>
              </w:rPr>
              <w:t>5/5 切断，平均响应约 40 ms</w:t>
            </w:r>
          </w:p>
        </w:tc>
        <w:tc>
          <w:tcPr>
            <w:tcW w:w="1152" w:type="dxa"/>
            <w:tcMar>
              <w:top w:w="80" w:type="dxa"/>
              <w:left w:w="120" w:type="dxa"/>
              <w:bottom w:w="80" w:type="dxa"/>
              <w:right w:w="120" w:type="dxa"/>
            </w:tcMar>
            <w:vAlign w:val="center"/>
          </w:tcPr>
          <w:p w14:paraId="06C1FF68">
            <w:pPr>
              <w:jc w:val="center"/>
            </w:pPr>
            <w:r>
              <w:rPr>
                <w:rFonts w:ascii="Calibri" w:hAnsi="Calibri" w:eastAsia="宋体"/>
                <w:sz w:val="21"/>
              </w:rPr>
              <w:t>通过</w:t>
            </w:r>
          </w:p>
        </w:tc>
      </w:tr>
      <w:tr w14:paraId="49C0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5B245F8C">
            <w:pPr>
              <w:jc w:val="center"/>
            </w:pPr>
            <w:r>
              <w:rPr>
                <w:rFonts w:ascii="Calibri" w:hAnsi="Calibri" w:eastAsia="宋体"/>
                <w:sz w:val="21"/>
              </w:rPr>
              <w:t>识别失败</w:t>
            </w:r>
          </w:p>
        </w:tc>
        <w:tc>
          <w:tcPr>
            <w:tcW w:w="1728" w:type="dxa"/>
            <w:tcMar>
              <w:top w:w="80" w:type="dxa"/>
              <w:left w:w="120" w:type="dxa"/>
              <w:bottom w:w="80" w:type="dxa"/>
              <w:right w:w="120" w:type="dxa"/>
            </w:tcMar>
            <w:vAlign w:val="center"/>
          </w:tcPr>
          <w:p w14:paraId="64695187">
            <w:pPr>
              <w:jc w:val="center"/>
            </w:pPr>
            <w:r>
              <w:rPr>
                <w:rFonts w:ascii="Calibri" w:hAnsi="Calibri" w:eastAsia="宋体"/>
                <w:sz w:val="21"/>
              </w:rPr>
              <w:t>遮挡黑痣或降低对比度</w:t>
            </w:r>
          </w:p>
        </w:tc>
        <w:tc>
          <w:tcPr>
            <w:tcW w:w="2304" w:type="dxa"/>
            <w:tcMar>
              <w:top w:w="80" w:type="dxa"/>
              <w:left w:w="120" w:type="dxa"/>
              <w:bottom w:w="80" w:type="dxa"/>
              <w:right w:w="120" w:type="dxa"/>
            </w:tcMar>
            <w:vAlign w:val="center"/>
          </w:tcPr>
          <w:p w14:paraId="498F840B">
            <w:pPr>
              <w:jc w:val="left"/>
            </w:pPr>
            <w:r>
              <w:rPr>
                <w:rFonts w:ascii="Calibri" w:hAnsi="Calibri" w:eastAsia="宋体"/>
                <w:sz w:val="21"/>
              </w:rPr>
              <w:t>上位机不给许可，下位机保持禁止输出</w:t>
            </w:r>
          </w:p>
        </w:tc>
        <w:tc>
          <w:tcPr>
            <w:tcW w:w="2736" w:type="dxa"/>
            <w:tcMar>
              <w:top w:w="80" w:type="dxa"/>
              <w:left w:w="120" w:type="dxa"/>
              <w:bottom w:w="80" w:type="dxa"/>
              <w:right w:w="120" w:type="dxa"/>
            </w:tcMar>
            <w:vAlign w:val="center"/>
          </w:tcPr>
          <w:p w14:paraId="51C0DC28">
            <w:pPr>
              <w:jc w:val="left"/>
            </w:pPr>
            <w:r>
              <w:rPr>
                <w:rFonts w:ascii="Calibri" w:hAnsi="Calibri" w:eastAsia="宋体"/>
                <w:sz w:val="21"/>
              </w:rPr>
              <w:t>5/5 未给许可，无误触发</w:t>
            </w:r>
          </w:p>
        </w:tc>
        <w:tc>
          <w:tcPr>
            <w:tcW w:w="1152" w:type="dxa"/>
            <w:tcMar>
              <w:top w:w="80" w:type="dxa"/>
              <w:left w:w="120" w:type="dxa"/>
              <w:bottom w:w="80" w:type="dxa"/>
              <w:right w:w="120" w:type="dxa"/>
            </w:tcMar>
            <w:vAlign w:val="center"/>
          </w:tcPr>
          <w:p w14:paraId="65CE5E84">
            <w:pPr>
              <w:jc w:val="center"/>
            </w:pPr>
            <w:r>
              <w:rPr>
                <w:rFonts w:ascii="Calibri" w:hAnsi="Calibri" w:eastAsia="宋体"/>
                <w:sz w:val="21"/>
              </w:rPr>
              <w:t>通过</w:t>
            </w:r>
          </w:p>
        </w:tc>
      </w:tr>
      <w:tr w14:paraId="3728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07BB3689">
            <w:pPr>
              <w:jc w:val="center"/>
            </w:pPr>
            <w:r>
              <w:rPr>
                <w:rFonts w:ascii="Calibri" w:hAnsi="Calibri" w:eastAsia="宋体"/>
                <w:sz w:val="21"/>
              </w:rPr>
              <w:t>通信超时</w:t>
            </w:r>
          </w:p>
        </w:tc>
        <w:tc>
          <w:tcPr>
            <w:tcW w:w="1728" w:type="dxa"/>
            <w:tcMar>
              <w:top w:w="80" w:type="dxa"/>
              <w:left w:w="120" w:type="dxa"/>
              <w:bottom w:w="80" w:type="dxa"/>
              <w:right w:w="120" w:type="dxa"/>
            </w:tcMar>
            <w:vAlign w:val="center"/>
          </w:tcPr>
          <w:p w14:paraId="14E50B45">
            <w:pPr>
              <w:jc w:val="center"/>
            </w:pPr>
            <w:r>
              <w:rPr>
                <w:rFonts w:ascii="Calibri" w:hAnsi="Calibri" w:eastAsia="宋体"/>
                <w:sz w:val="21"/>
              </w:rPr>
              <w:t>断开或延迟许可帧</w:t>
            </w:r>
          </w:p>
        </w:tc>
        <w:tc>
          <w:tcPr>
            <w:tcW w:w="2304" w:type="dxa"/>
            <w:tcMar>
              <w:top w:w="80" w:type="dxa"/>
              <w:left w:w="120" w:type="dxa"/>
              <w:bottom w:w="80" w:type="dxa"/>
              <w:right w:w="120" w:type="dxa"/>
            </w:tcMar>
            <w:vAlign w:val="center"/>
          </w:tcPr>
          <w:p w14:paraId="144380BE">
            <w:pPr>
              <w:jc w:val="left"/>
            </w:pPr>
            <w:r>
              <w:rPr>
                <w:rFonts w:ascii="Calibri" w:hAnsi="Calibri" w:eastAsia="宋体"/>
                <w:sz w:val="21"/>
              </w:rPr>
              <w:t>许可失效，RA6M5 返回禁止输出</w:t>
            </w:r>
          </w:p>
        </w:tc>
        <w:tc>
          <w:tcPr>
            <w:tcW w:w="2736" w:type="dxa"/>
            <w:tcMar>
              <w:top w:w="80" w:type="dxa"/>
              <w:left w:w="120" w:type="dxa"/>
              <w:bottom w:w="80" w:type="dxa"/>
              <w:right w:w="120" w:type="dxa"/>
            </w:tcMar>
            <w:vAlign w:val="center"/>
          </w:tcPr>
          <w:p w14:paraId="598C1B00">
            <w:pPr>
              <w:jc w:val="left"/>
            </w:pPr>
            <w:r>
              <w:rPr>
                <w:rFonts w:ascii="Calibri" w:hAnsi="Calibri" w:eastAsia="宋体"/>
                <w:sz w:val="21"/>
              </w:rPr>
              <w:t>5/5 在 200 ms 超时后回到禁止输出</w:t>
            </w:r>
          </w:p>
        </w:tc>
        <w:tc>
          <w:tcPr>
            <w:tcW w:w="1152" w:type="dxa"/>
            <w:tcMar>
              <w:top w:w="80" w:type="dxa"/>
              <w:left w:w="120" w:type="dxa"/>
              <w:bottom w:w="80" w:type="dxa"/>
              <w:right w:w="120" w:type="dxa"/>
            </w:tcMar>
            <w:vAlign w:val="center"/>
          </w:tcPr>
          <w:p w14:paraId="4B1A0ABE">
            <w:pPr>
              <w:jc w:val="center"/>
            </w:pPr>
            <w:r>
              <w:rPr>
                <w:rFonts w:ascii="Calibri" w:hAnsi="Calibri" w:eastAsia="宋体"/>
                <w:sz w:val="21"/>
              </w:rPr>
              <w:t>通过</w:t>
            </w:r>
          </w:p>
        </w:tc>
      </w:tr>
      <w:tr w14:paraId="46D8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80" w:type="dxa"/>
              <w:left w:w="120" w:type="dxa"/>
              <w:bottom w:w="80" w:type="dxa"/>
              <w:right w:w="120" w:type="dxa"/>
            </w:tcMar>
            <w:vAlign w:val="center"/>
          </w:tcPr>
          <w:p w14:paraId="4329292C">
            <w:pPr>
              <w:jc w:val="center"/>
            </w:pPr>
            <w:r>
              <w:rPr>
                <w:rFonts w:ascii="Calibri" w:hAnsi="Calibri" w:eastAsia="宋体"/>
                <w:sz w:val="21"/>
              </w:rPr>
              <w:t>人工确认失效</w:t>
            </w:r>
          </w:p>
        </w:tc>
        <w:tc>
          <w:tcPr>
            <w:tcW w:w="1728" w:type="dxa"/>
            <w:tcMar>
              <w:top w:w="80" w:type="dxa"/>
              <w:left w:w="120" w:type="dxa"/>
              <w:bottom w:w="80" w:type="dxa"/>
              <w:right w:w="120" w:type="dxa"/>
            </w:tcMar>
            <w:vAlign w:val="center"/>
          </w:tcPr>
          <w:p w14:paraId="5506F843">
            <w:pPr>
              <w:jc w:val="center"/>
            </w:pPr>
            <w:r>
              <w:rPr>
                <w:rFonts w:ascii="Calibri" w:hAnsi="Calibri" w:eastAsia="宋体"/>
                <w:sz w:val="21"/>
              </w:rPr>
              <w:t>不按确认键或确认超时</w:t>
            </w:r>
          </w:p>
        </w:tc>
        <w:tc>
          <w:tcPr>
            <w:tcW w:w="2304" w:type="dxa"/>
            <w:tcMar>
              <w:top w:w="80" w:type="dxa"/>
              <w:left w:w="120" w:type="dxa"/>
              <w:bottom w:w="80" w:type="dxa"/>
              <w:right w:w="120" w:type="dxa"/>
            </w:tcMar>
            <w:vAlign w:val="center"/>
          </w:tcPr>
          <w:p w14:paraId="51F8CAD5">
            <w:pPr>
              <w:jc w:val="center"/>
            </w:pPr>
            <w:r>
              <w:rPr>
                <w:rFonts w:ascii="Calibri" w:hAnsi="Calibri" w:eastAsia="宋体"/>
                <w:sz w:val="21"/>
              </w:rPr>
              <w:t>系统不触发模拟执行模块</w:t>
            </w:r>
          </w:p>
        </w:tc>
        <w:tc>
          <w:tcPr>
            <w:tcW w:w="2736" w:type="dxa"/>
            <w:tcMar>
              <w:top w:w="80" w:type="dxa"/>
              <w:left w:w="120" w:type="dxa"/>
              <w:bottom w:w="80" w:type="dxa"/>
              <w:right w:w="120" w:type="dxa"/>
            </w:tcMar>
            <w:vAlign w:val="center"/>
          </w:tcPr>
          <w:p w14:paraId="282B1BDF">
            <w:pPr>
              <w:jc w:val="left"/>
            </w:pPr>
            <w:r>
              <w:rPr>
                <w:rFonts w:ascii="Calibri" w:hAnsi="Calibri" w:eastAsia="宋体"/>
                <w:sz w:val="21"/>
              </w:rPr>
              <w:t>5/5 未触发，确认窗超时后自动复位</w:t>
            </w:r>
          </w:p>
        </w:tc>
        <w:tc>
          <w:tcPr>
            <w:tcW w:w="1152" w:type="dxa"/>
            <w:tcMar>
              <w:top w:w="80" w:type="dxa"/>
              <w:left w:w="120" w:type="dxa"/>
              <w:bottom w:w="80" w:type="dxa"/>
              <w:right w:w="120" w:type="dxa"/>
            </w:tcMar>
            <w:vAlign w:val="center"/>
          </w:tcPr>
          <w:p w14:paraId="285F883D">
            <w:pPr>
              <w:jc w:val="center"/>
            </w:pPr>
            <w:r>
              <w:rPr>
                <w:rFonts w:ascii="Calibri" w:hAnsi="Calibri" w:eastAsia="宋体"/>
                <w:sz w:val="21"/>
              </w:rPr>
              <w:t>通过</w:t>
            </w:r>
          </w:p>
        </w:tc>
      </w:tr>
    </w:tbl>
    <w:p w14:paraId="0E8DA3F3"/>
    <w:p w14:paraId="491F547E">
      <w:pPr>
        <w:pStyle w:val="3"/>
      </w:pPr>
      <w:r>
        <w:t>7 讨论</w:t>
      </w:r>
    </w:p>
    <w:p w14:paraId="1FCA02EC">
      <w:pPr>
        <w:ind w:firstLine="440" w:firstLineChars="200"/>
        <w:jc w:val="both"/>
      </w:pPr>
      <w:r>
        <w:t>从实验结果看，单目视觉方案能够在低成本硬件条件下完成目标识别和中心偏差估计，配合小步精瞄可将光斑对准偏差控制在毫米级。系统的主要优势在于结构简单、实物实现难度较低、数据链路可追溯，并且 Jetson Nano 与 RA6M5 的分层结构使感知决策和实时安全联锁相互独立。</w:t>
      </w:r>
    </w:p>
    <w:p w14:paraId="42680A94">
      <w:pPr>
        <w:jc w:val="both"/>
      </w:pPr>
      <w:r>
        <w:t>系统仍存在三方面限制。第一，单目视觉对光照变化、皮肤纹理和反光较敏感，复杂真实皮肤场景需要更充分的数据集和鲁棒算法验证。第二，当前验证对象为仿真模型和打印靶标，不能直接外推到临床人体场景。第三，急停 GPIO、物理发射按键、冗余距离传感器等硬件安全输入仍需在后续样机中补齐。后续工作应重点开展长时间稳定性测试、标定参数固化、联锁冗余验证和更丰富的场景数据采集。</w:t>
      </w:r>
    </w:p>
    <w:p w14:paraId="13B3E190">
      <w:pPr>
        <w:pStyle w:val="3"/>
      </w:pPr>
      <w:r>
        <w:t>8 结论与预期成果</w:t>
      </w:r>
    </w:p>
    <w:p w14:paraId="7D567931">
      <w:pPr>
        <w:jc w:val="both"/>
      </w:pPr>
      <w:r>
        <w:t>本文将“智肤定靶”重构为一套面向医疗健康装备赛道的论文式工程方案。系统以单目视觉完成黑痣或黑色靶点识别，以五轴机械臂执行安全接近和光斑对准，以 Jetson Nano 与 RA6M5 构成分层决策和联锁控制链路，并以实测数据验证识别稳定性、定位精度、重复定位性能和异常拦截能力。台架测试表明，当前样机已具备现场演示所需的闭环定位能力和安全联锁基础。预期交付物包括系统总体方案、单目视觉识别与坐标映射程序、Jetson Nano 视觉决策程序、RA6M5 安全联锁控制程序、末端夹具和模拟执行模块、实验记录表以及演示视频。</w:t>
      </w:r>
    </w:p>
    <w:p w14:paraId="7C225ACE">
      <w:pPr>
        <w:pStyle w:val="3"/>
      </w:pPr>
      <w:r>
        <w:t>附录 A 平台结构与状态图</w:t>
      </w:r>
    </w:p>
    <w:p w14:paraId="39FDD657">
      <w:pPr>
        <w:jc w:val="both"/>
      </w:pPr>
      <w:r>
        <w:t>以下结构图来自原始概念提案书，用于展示五轴机械臂的外形结构和典型姿态。</w:t>
      </w:r>
    </w:p>
    <w:p w14:paraId="0066F675">
      <w:pPr>
        <w:spacing w:before="80" w:after="40"/>
        <w:jc w:val="center"/>
      </w:pPr>
      <w:r>
        <w:drawing>
          <wp:inline distT="0" distB="0" distL="114300" distR="114300">
            <wp:extent cx="5212080" cy="300164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3001918"/>
                    </a:xfrm>
                    <a:prstGeom prst="rect">
                      <a:avLst/>
                    </a:prstGeom>
                  </pic:spPr>
                </pic:pic>
              </a:graphicData>
            </a:graphic>
          </wp:inline>
        </w:drawing>
      </w:r>
    </w:p>
    <w:p w14:paraId="1BB5CE34">
      <w:pPr>
        <w:pStyle w:val="164"/>
        <w:jc w:val="center"/>
      </w:pPr>
      <w:r>
        <w:t>图 A1 机械臂俯视结构视图</w:t>
      </w:r>
    </w:p>
    <w:p w14:paraId="2ABDBE78">
      <w:pPr>
        <w:spacing w:before="80" w:after="40"/>
        <w:jc w:val="center"/>
      </w:pPr>
      <w:r>
        <w:drawing>
          <wp:inline distT="0" distB="0" distL="114300" distR="114300">
            <wp:extent cx="5212080" cy="70783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7078568"/>
                    </a:xfrm>
                    <a:prstGeom prst="rect">
                      <a:avLst/>
                    </a:prstGeom>
                  </pic:spPr>
                </pic:pic>
              </a:graphicData>
            </a:graphic>
          </wp:inline>
        </w:drawing>
      </w:r>
    </w:p>
    <w:p w14:paraId="3FDBAE96">
      <w:pPr>
        <w:pStyle w:val="164"/>
        <w:jc w:val="center"/>
      </w:pPr>
      <w:r>
        <w:t>图 A2 机械臂收拢状态正视图</w:t>
      </w:r>
    </w:p>
    <w:p w14:paraId="1D59E2AE">
      <w:pPr>
        <w:spacing w:before="80" w:after="40"/>
        <w:jc w:val="center"/>
      </w:pPr>
      <w:r>
        <w:drawing>
          <wp:inline distT="0" distB="0" distL="114300" distR="114300">
            <wp:extent cx="5212080" cy="412369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12080" cy="4124200"/>
                    </a:xfrm>
                    <a:prstGeom prst="rect">
                      <a:avLst/>
                    </a:prstGeom>
                  </pic:spPr>
                </pic:pic>
              </a:graphicData>
            </a:graphic>
          </wp:inline>
        </w:drawing>
      </w:r>
    </w:p>
    <w:p w14:paraId="61C9E429">
      <w:pPr>
        <w:pStyle w:val="164"/>
        <w:jc w:val="center"/>
      </w:pPr>
      <w:r>
        <w:t>图 A3 机械臂展开状态侧向视图</w:t>
      </w:r>
    </w:p>
    <w:p w14:paraId="7EDE939B">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0D6B0">
    <w:pPr>
      <w:pStyle w:val="24"/>
      <w:jc w:val="right"/>
    </w:pPr>
    <w:r>
      <w:rPr>
        <w:rFonts w:ascii="Calibri" w:hAnsi="Calibri" w:eastAsia="宋体"/>
        <w:color w:val="555555"/>
        <w:sz w:val="18"/>
      </w:rPr>
      <w:t xml:space="preserve">第 </w:t>
    </w:r>
    <w:r>
      <w:fldChar w:fldCharType="begin"/>
    </w:r>
    <w:r>
      <w:instrText xml:space="preserve">PAGE</w:instrText>
    </w:r>
    <w:r>
      <w:fldChar w:fldCharType="end"/>
    </w:r>
    <w:r>
      <w:rPr>
        <w:rFonts w:ascii="Calibri" w:hAnsi="Calibri" w:eastAsia="宋体"/>
        <w:color w:val="555555"/>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9A36A">
    <w:pPr>
      <w:pStyle w:val="25"/>
      <w:jc w:val="left"/>
    </w:pPr>
    <w:r>
      <w:rPr>
        <w:rFonts w:ascii="Calibri" w:hAnsi="Calibri" w:eastAsia="宋体"/>
        <w:color w:val="555555"/>
        <w:sz w:val="18"/>
      </w:rPr>
      <w:t>智肤定靶论文式综合报告 | 医疗健康装备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462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160" w:line="280" w:lineRule="auto"/>
      <w:ind w:left="720" w:hanging="360"/>
      <w:contextualSpacing/>
    </w:pPr>
    <w:rPr>
      <w:rFonts w:ascii="Calibri" w:hAnsi="Calibri" w:eastAsia="宋体"/>
      <w:color w:val="000000"/>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160" w:line="280" w:lineRule="auto"/>
      <w:ind w:left="720" w:hanging="360"/>
      <w:contextualSpacing/>
    </w:pPr>
    <w:rPr>
      <w:rFonts w:ascii="Calibri" w:hAnsi="Calibri" w:eastAsia="宋体"/>
      <w:color w:val="000000"/>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spacing w:before="60" w:after="160" w:line="276" w:lineRule="auto"/>
      <w:jc w:val="center"/>
    </w:pPr>
    <w:rPr>
      <w:rFonts w:ascii="Calibri" w:hAnsi="Calibri" w:eastAsia="宋体" w:cstheme="minorBidi"/>
      <w:i/>
      <w:color w:val="555555"/>
      <w:sz w:val="19"/>
      <w:szCs w:val="22"/>
      <w:lang w:val="en-US" w:eastAsia="en-US" w:bidi="ar-SA"/>
    </w:rPr>
  </w:style>
  <w:style w:type="paragraph" w:customStyle="1" w:styleId="165">
    <w:name w:val="Table Note"/>
    <w:uiPriority w:val="0"/>
    <w:pPr>
      <w:spacing w:before="80" w:after="80" w:line="276" w:lineRule="auto"/>
    </w:pPr>
    <w:rPr>
      <w:rFonts w:ascii="Calibri" w:hAnsi="Calibri" w:eastAsia="宋体" w:cstheme="minorBidi"/>
      <w:color w:val="555555"/>
      <w:sz w:val="19"/>
      <w:szCs w:val="22"/>
      <w:lang w:val="en-US" w:eastAsia="en-US" w:bidi="ar-SA"/>
    </w:rPr>
  </w:style>
  <w:style w:type="paragraph" w:customStyle="1" w:styleId="166">
    <w:name w:val="Formula"/>
    <w:uiPriority w:val="0"/>
    <w:pPr>
      <w:spacing w:before="40" w:after="80" w:line="276" w:lineRule="auto"/>
      <w:ind w:left="360"/>
    </w:pPr>
    <w:rPr>
      <w:rFonts w:ascii="Consolas" w:hAnsi="Consolas" w:eastAsia="宋体"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1662</Words>
  <Characters>1760</Characters>
  <Lines>0</Lines>
  <Paragraphs>0</Paragraphs>
  <TotalTime>2</TotalTime>
  <ScaleCrop>false</ScaleCrop>
  <LinksUpToDate>false</LinksUpToDate>
  <CharactersWithSpaces>1805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单目视觉, 五轴机械臂, 皮肤黑痣识别, 安全联锁, Jetson Nano, RA6M5</cp:keywords>
  <cp:lastModifiedBy>WPS_1719309664</cp:lastModifiedBy>
  <dcterms:modified xsi:type="dcterms:W3CDTF">2026-06-29T08:57:26Z</dcterms:modified>
  <dc:subject>医疗健康装备论文式综合报告</dc:subject>
  <dc:title>智肤定靶：基于单目视觉的五轴机械臂皮肤黑痣识别与安全定位平台研究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eyJoZGlkIjoiMWQ4NWQ0NzM3NTgzNTAxOTY5ZjAwNGJjM2VlMzA2MGMiLCJ1c2VySWQiOiIxNjExMzgzOTMyIn0=</vt:lpwstr>
  </property>
  <property fmtid="{D5CDD505-2E9C-101B-9397-08002B2CF9AE}" pid="3" name="KSOProductBuildVer">
    <vt:lpwstr>2052-12.1.0.26375</vt:lpwstr>
  </property>
  <property fmtid="{D5CDD505-2E9C-101B-9397-08002B2CF9AE}" pid="4" name="ICV">
    <vt:lpwstr>48124E40053842368A04FF6AEF3821C3_12</vt:lpwstr>
  </property>
</Properties>
</file>