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/home/oxclo/.local/bin/cqlsh:470: DeprecationWarning: Legacy execution parameters will be removed in 4.0. Consider using execution profiles.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/home/oxclo/.local/bin/cqlsh:500: DeprecationWarning: Setting the consistency level at the session level will be removed in 4.0. Consider using execution profiles and setting the desired consitency level to the EXEC_PROFILE_DEFAULT profile.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 5.0.1 | Cassandra 4.0 | CQL spec 3.4.5 | Native protocol v4]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Use HELP for help.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cqlsh&gt;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7">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A">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8">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A">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50">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5">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7">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8">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6">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7">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8">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