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8</w:t>
      </w:r>
    </w:p>
    <w:p w:rsidR="00000000" w:rsidDel="00000000" w:rsidP="00000000" w:rsidRDefault="00000000" w:rsidRPr="00000000" w14:paraId="00000002">
      <w:pPr>
        <w:rPr>
          <w:i w:val="1"/>
        </w:rPr>
      </w:pPr>
      <w:r w:rsidDel="00000000" w:rsidR="00000000" w:rsidRPr="00000000">
        <w:rPr>
          <w:i w:val="1"/>
          <w:rtl w:val="0"/>
        </w:rPr>
        <w:t xml:space="preserve">Simple Benchmarking with autocannon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Previous exercises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Objectives</w:t>
      </w:r>
    </w:p>
    <w:p w:rsidR="00000000" w:rsidDel="00000000" w:rsidP="00000000" w:rsidRDefault="00000000" w:rsidRPr="00000000" w14:paraId="00000008">
      <w:pPr>
        <w:rPr/>
      </w:pPr>
      <w:r w:rsidDel="00000000" w:rsidR="00000000" w:rsidRPr="00000000">
        <w:rPr>
          <w:rtl w:val="0"/>
        </w:rPr>
        <w:t xml:space="preserve">Benchmarking runtimes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Software Requirements </w:t>
      </w:r>
    </w:p>
    <w:p w:rsidR="00000000" w:rsidDel="00000000" w:rsidP="00000000" w:rsidRDefault="00000000" w:rsidRPr="00000000" w14:paraId="0000000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docker-compose</w:t>
      </w:r>
      <w:r w:rsidDel="00000000" w:rsidR="00000000" w:rsidRPr="00000000">
        <w:rPr>
          <w:rtl w:val="0"/>
        </w:rPr>
      </w:r>
    </w:p>
    <w:p w:rsidR="00000000" w:rsidDel="00000000" w:rsidP="00000000" w:rsidRDefault="00000000" w:rsidRPr="00000000" w14:paraId="0000000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autocannon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a simple benchmarking tool</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Overview</w:t>
      </w:r>
    </w:p>
    <w:p w:rsidR="00000000" w:rsidDel="00000000" w:rsidP="00000000" w:rsidRDefault="00000000" w:rsidRPr="00000000" w14:paraId="0000000F">
      <w:pPr>
        <w:rPr/>
      </w:pPr>
      <w:r w:rsidDel="00000000" w:rsidR="00000000" w:rsidRPr="00000000">
        <w:rPr>
          <w:rtl w:val="0"/>
        </w:rPr>
        <w:t xml:space="preserve">We will look at using a benchmarking tool to call our APIs very fast and see how they react.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Steps</w:t>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Start your service using “docker-compose up”</w:t>
        <w:br w:type="textWrapping"/>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2"/>
          <w:szCs w:val="22"/>
        </w:rPr>
      </w:pPr>
      <w:r w:rsidDel="00000000" w:rsidR="00000000" w:rsidRPr="00000000">
        <w:rPr>
          <w:rtl w:val="0"/>
        </w:rPr>
        <w:t xml:space="preserve">(If you don’t have a working service but want to try this anyway then do this:</w:t>
        <w:br w:type="textWrapping"/>
        <w:br w:type="textWrapping"/>
      </w:r>
      <w:r w:rsidDel="00000000" w:rsidR="00000000" w:rsidRPr="00000000">
        <w:rPr>
          <w:rFonts w:ascii="Source Code Pro" w:cs="Source Code Pro" w:eastAsia="Source Code Pro" w:hAnsi="Source Code Pro"/>
          <w:sz w:val="22"/>
          <w:szCs w:val="22"/>
          <w:rtl w:val="0"/>
        </w:rPr>
        <w:t xml:space="preserve">cd ~ </w:t>
        <w:br w:type="textWrapping"/>
        <w:t xml:space="preserve">git clone </w:t>
      </w:r>
      <w:hyperlink r:id="rId6">
        <w:r w:rsidDel="00000000" w:rsidR="00000000" w:rsidRPr="00000000">
          <w:rPr>
            <w:rFonts w:ascii="Source Code Pro" w:cs="Source Code Pro" w:eastAsia="Source Code Pro" w:hAnsi="Source Code Pro"/>
            <w:color w:val="1155cc"/>
            <w:sz w:val="22"/>
            <w:szCs w:val="22"/>
            <w:u w:val="single"/>
            <w:rtl w:val="0"/>
          </w:rPr>
          <w:t xml:space="preserve">https://github.com/pzfreo/purchase-complete.git</w:t>
        </w:r>
      </w:hyperlink>
      <w:r w:rsidDel="00000000" w:rsidR="00000000" w:rsidRPr="00000000">
        <w:rPr>
          <w:rFonts w:ascii="Source Code Pro" w:cs="Source Code Pro" w:eastAsia="Source Code Pro" w:hAnsi="Source Code Pro"/>
          <w:sz w:val="22"/>
          <w:szCs w:val="22"/>
          <w:rtl w:val="0"/>
        </w:rPr>
        <w:t xml:space="preserve"> </w:t>
      </w:r>
    </w:p>
    <w:p w:rsidR="00000000" w:rsidDel="00000000" w:rsidP="00000000" w:rsidRDefault="00000000" w:rsidRPr="00000000" w14:paraId="00000015">
      <w:pPr>
        <w:ind w:left="720" w:firstLine="0"/>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cd purchase-complete</w:t>
      </w:r>
    </w:p>
    <w:p w:rsidR="00000000" w:rsidDel="00000000" w:rsidP="00000000" w:rsidRDefault="00000000" w:rsidRPr="00000000" w14:paraId="00000016">
      <w:pPr>
        <w:ind w:left="720" w:firstLine="0"/>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sz w:val="22"/>
          <w:szCs w:val="22"/>
          <w:rtl w:val="0"/>
        </w:rPr>
        <w:t xml:space="preserve">yarn install</w:t>
        <w:br w:type="textWrapping"/>
        <w:t xml:space="preserve">docker-compose up --build</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Test your service is up and running:</w:t>
        <w:br w:type="textWrapping"/>
        <w:t xml:space="preserve">http </w:t>
      </w:r>
      <w:hyperlink r:id="rId7">
        <w:r w:rsidDel="00000000" w:rsidR="00000000" w:rsidRPr="00000000">
          <w:rPr>
            <w:color w:val="1155cc"/>
            <w:u w:val="single"/>
            <w:rtl w:val="0"/>
          </w:rPr>
          <w:t xml:space="preserve">http://localhost:8000/purchase</w:t>
        </w:r>
      </w:hyperlink>
      <w:r w:rsidDel="00000000" w:rsidR="00000000" w:rsidRPr="00000000">
        <w:rPr>
          <w:rtl w:val="0"/>
        </w:rPr>
        <w:br w:type="textWrapping"/>
      </w:r>
      <w:r w:rsidDel="00000000" w:rsidR="00000000" w:rsidRPr="00000000">
        <w:rPr/>
        <w:drawing>
          <wp:inline distB="114300" distT="114300" distL="114300" distR="114300">
            <wp:extent cx="5274000" cy="20193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740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install autocannon.</w:t>
        <w:br w:type="textWrapping"/>
        <w:br w:type="textWrapping"/>
      </w:r>
      <w:r w:rsidDel="00000000" w:rsidR="00000000" w:rsidRPr="00000000">
        <w:rPr>
          <w:i w:val="1"/>
          <w:rtl w:val="0"/>
        </w:rPr>
        <w:t xml:space="preserve">Autocannon needs a newer version of node than is installed, so let’s upgrade:</w:t>
        <w:br w:type="textWrapping"/>
      </w:r>
      <w:r w:rsidDel="00000000" w:rsidR="00000000" w:rsidRPr="00000000">
        <w:rPr>
          <w:rtl w:val="0"/>
        </w:rPr>
        <w:br w:type="textWrapping"/>
      </w:r>
      <w:r w:rsidDel="00000000" w:rsidR="00000000" w:rsidRPr="00000000">
        <w:rPr>
          <w:rFonts w:ascii="Source Code Pro" w:cs="Source Code Pro" w:eastAsia="Source Code Pro" w:hAnsi="Source Code Pro"/>
          <w:sz w:val="20"/>
          <w:szCs w:val="20"/>
          <w:rtl w:val="0"/>
        </w:rPr>
        <w:t xml:space="preserve">curl -sL https://deb.nodesource.com/setup_14.x | sudo -E bash -</w:t>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apt install nodejs</w:t>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Now install autocannon:</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global add autocannon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Source Code Pro" w:cs="Source Code Pro" w:eastAsia="Source Code Pro" w:hAnsi="Source Code Pro"/>
          <w:rtl w:val="0"/>
        </w:rPr>
        <w:t xml:space="preserve">autocannon --help</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5274000" cy="2565400"/>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274000" cy="2565400"/>
                    </a:xfrm>
                    <a:prstGeom prst="rect"/>
                    <a:ln/>
                  </pic:spPr>
                </pic:pic>
              </a:graphicData>
            </a:graphic>
          </wp:inline>
        </w:drawing>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Droid Sans Mono" w:cs="Droid Sans Mono" w:eastAsia="Droid Sans Mono" w:hAnsi="Droid Sans Mono"/>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we can run a test:</w:t>
        <w:br w:type="textWrapping"/>
      </w:r>
      <w:r w:rsidDel="00000000" w:rsidR="00000000" w:rsidRPr="00000000">
        <w:rPr>
          <w:rFonts w:ascii="Droid Sans Mono" w:cs="Droid Sans Mono" w:eastAsia="Droid Sans Mono" w:hAnsi="Droid Sans Mono"/>
          <w:sz w:val="20"/>
          <w:szCs w:val="20"/>
          <w:rtl w:val="0"/>
        </w:rPr>
        <w:t xml:space="preserve">autocannon</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-c 100 -d </w:t>
      </w:r>
      <w:r w:rsidDel="00000000" w:rsidR="00000000" w:rsidRPr="00000000">
        <w:rPr>
          <w:rFonts w:ascii="Droid Sans Mono" w:cs="Droid Sans Mono" w:eastAsia="Droid Sans Mono" w:hAnsi="Droid Sans Mono"/>
          <w:sz w:val="20"/>
          <w:szCs w:val="20"/>
          <w:rtl w:val="0"/>
        </w:rPr>
        <w:t xml:space="preserve">60</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w:t>
      </w:r>
      <w:r w:rsidDel="00000000" w:rsidR="00000000" w:rsidRPr="00000000">
        <w:rPr>
          <w:rFonts w:ascii="Droid Sans Mono" w:cs="Droid Sans Mono" w:eastAsia="Droid Sans Mono" w:hAnsi="Droid Sans Mono"/>
          <w:sz w:val="20"/>
          <w:szCs w:val="20"/>
          <w:rtl w:val="0"/>
        </w:rPr>
        <w:t xml:space="preserve">w</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 </w:t>
      </w:r>
      <w:r w:rsidDel="00000000" w:rsidR="00000000" w:rsidRPr="00000000">
        <w:rPr>
          <w:rFonts w:ascii="Droid Sans Mono" w:cs="Droid Sans Mono" w:eastAsia="Droid Sans Mono" w:hAnsi="Droid Sans Mono"/>
          <w:sz w:val="20"/>
          <w:szCs w:val="20"/>
          <w:rtl w:val="0"/>
        </w:rPr>
        <w:t xml:space="preserve">4 </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http://localhost:80</w:t>
      </w:r>
      <w:r w:rsidDel="00000000" w:rsidR="00000000" w:rsidRPr="00000000">
        <w:rPr>
          <w:rFonts w:ascii="Droid Sans Mono" w:cs="Droid Sans Mono" w:eastAsia="Droid Sans Mono" w:hAnsi="Droid Sans Mono"/>
          <w:sz w:val="20"/>
          <w:szCs w:val="20"/>
          <w:rtl w:val="0"/>
        </w:rPr>
        <w:t xml:space="preserve">0</w:t>
      </w:r>
      <w:r w:rsidDel="00000000" w:rsidR="00000000" w:rsidRPr="00000000">
        <w:rPr>
          <w:rFonts w:ascii="Droid Sans Mono" w:cs="Droid Sans Mono" w:eastAsia="Droid Sans Mono" w:hAnsi="Droid Sans Mono"/>
          <w:b w:val="0"/>
          <w:i w:val="0"/>
          <w:smallCaps w:val="0"/>
          <w:strike w:val="0"/>
          <w:color w:val="000000"/>
          <w:sz w:val="20"/>
          <w:szCs w:val="20"/>
          <w:u w:val="none"/>
          <w:shd w:fill="auto" w:val="clear"/>
          <w:vertAlign w:val="baseline"/>
          <w:rtl w:val="0"/>
        </w:rPr>
        <w:t xml:space="preserve">0/purchase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will constantly hit our server with 10</w:t>
      </w:r>
      <w:r w:rsidDel="00000000" w:rsidR="00000000" w:rsidRPr="00000000">
        <w:rPr>
          <w:rtl w:val="0"/>
        </w:rPr>
        <w:t xml:space="preserve">0</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concurrent clients calling over </w:t>
      </w:r>
      <w:r w:rsidDel="00000000" w:rsidR="00000000" w:rsidRPr="00000000">
        <w:rPr>
          <w:rtl w:val="0"/>
        </w:rPr>
        <w:t xml:space="preserve">60 seconds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(using </w:t>
      </w:r>
      <w:r w:rsidDel="00000000" w:rsidR="00000000" w:rsidRPr="00000000">
        <w:rPr>
          <w:rtl w:val="0"/>
        </w:rPr>
        <w:t xml:space="preserve">4</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worker threads).</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 something like:</w:t>
        <w:br w:type="textWrapping"/>
      </w:r>
      <w:r w:rsidDel="00000000" w:rsidR="00000000" w:rsidRPr="00000000">
        <w:rPr>
          <w:rFonts w:ascii="Source Code Pro" w:cs="Source Code Pro" w:eastAsia="Source Code Pro" w:hAnsi="Source Code Pro"/>
        </w:rPr>
        <w:drawing>
          <wp:inline distB="114300" distT="114300" distL="114300" distR="114300">
            <wp:extent cx="5274000" cy="29972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740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In my run I had zero errors. </w:t>
        <w:br w:type="textWrapping"/>
        <w:t xml:space="preserve">If there are errors there will be a line like:</w:t>
        <w:br w:type="textWrapping"/>
        <w:br w:type="textWrapping"/>
      </w:r>
      <w:r w:rsidDel="00000000" w:rsidR="00000000" w:rsidRPr="00000000">
        <w:rPr>
          <w:rFonts w:ascii="Source Code Pro" w:cs="Source Code Pro" w:eastAsia="Source Code Pro" w:hAnsi="Source Code Pro"/>
          <w:rtl w:val="0"/>
        </w:rPr>
        <w:t xml:space="preserve">120274 2xx responses, 97 non 2xx responses</w:t>
        <w:br w:type="textWrapping"/>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Rerun it now everything is warmed up.</w:t>
        <w:br w:type="textWrapping"/>
      </w:r>
      <w:r w:rsidDel="00000000" w:rsidR="00000000" w:rsidRPr="00000000">
        <w:rPr/>
        <w:drawing>
          <wp:inline distB="114300" distT="114300" distL="114300" distR="114300">
            <wp:extent cx="5274000" cy="23622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274000" cy="2362200"/>
                    </a:xfrm>
                    <a:prstGeom prst="rect"/>
                    <a:ln/>
                  </pic:spPr>
                </pic:pic>
              </a:graphicData>
            </a:graphic>
          </wp:inline>
        </w:drawing>
      </w:r>
      <w:r w:rsidDel="00000000" w:rsidR="00000000" w:rsidRPr="00000000">
        <w:rPr>
          <w:rtl w:val="0"/>
        </w:rPr>
        <w:br w:type="textWrapping"/>
        <w:br w:type="textWrapping"/>
        <w:br w:type="textWrapping"/>
        <w:t xml:space="preserve">I think ~2400 requests per second accessing a database is reasonable. You may get different results on your setup of course. Overall this shows we have built a highly performant (and hopefully scalable) application.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running you can monitor the CPU.</w:t>
      </w:r>
      <w:r w:rsidDel="00000000" w:rsidR="00000000" w:rsidRPr="00000000">
        <w:rPr>
          <w:rtl w:val="0"/>
        </w:rPr>
        <w:t xml:space="preserve"> </w:t>
        <w:br w:type="textWrapping"/>
        <w:t xml:space="preserve">Extend the time to run longer (e.g. 300s) and rerun</w:t>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Open up a new terminal window and type:</w:t>
        <w:br w:type="textWrapping"/>
      </w:r>
      <w:r w:rsidDel="00000000" w:rsidR="00000000" w:rsidRPr="00000000">
        <w:rPr>
          <w:rFonts w:ascii="Droid Sans Mono" w:cs="Droid Sans Mono" w:eastAsia="Droid Sans Mono" w:hAnsi="Droid Sans Mono"/>
          <w:b w:val="0"/>
          <w:i w:val="0"/>
          <w:smallCaps w:val="0"/>
          <w:strike w:val="0"/>
          <w:color w:val="000000"/>
          <w:sz w:val="24"/>
          <w:szCs w:val="24"/>
          <w:u w:val="none"/>
          <w:shd w:fill="auto" w:val="clear"/>
          <w:vertAlign w:val="baseline"/>
          <w:rtl w:val="0"/>
        </w:rPr>
        <w:t xml:space="preserve">top</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a memory/cpu/process monitor. </w:t>
        <w:br w:type="textWrapping"/>
      </w:r>
      <w:r w:rsidDel="00000000" w:rsidR="00000000" w:rsidRPr="00000000">
        <w:rPr/>
        <w:drawing>
          <wp:inline distB="114300" distT="114300" distL="114300" distR="114300">
            <wp:extent cx="5274000" cy="2921000"/>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74000" cy="292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t xml:space="preserve">If you want to read more about load averages, this is a good read:</w:t>
        <w:tab/>
      </w:r>
      <w:hyperlink r:id="rId13">
        <w:r w:rsidDel="00000000" w:rsidR="00000000" w:rsidRPr="00000000">
          <w:rPr>
            <w:color w:val="1155cc"/>
            <w:sz w:val="22"/>
            <w:szCs w:val="22"/>
            <w:u w:val="single"/>
            <w:rtl w:val="0"/>
          </w:rPr>
          <w:t xml:space="preserve">http://www.brendangregg.com/blog/2017-08-08/linux-load-averages.html</w:t>
        </w:r>
      </w:hyperlink>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will see that there is are two node processes here.</w:t>
        <w:br w:type="textWrapping"/>
        <w:t xml:space="preserve">One for the autocannon and one for the server</w:t>
        <w:br w:type="textWrapping"/>
        <w:br w:type="textWrapping"/>
        <w:t xml:space="preserve">Node is single-threaded, so on a multi-core system you might want to run more processes for the server. In a Kubernetes environment you would run multiple replicas behind a load-balancer. In other systems you can use tools like pm2 to automatically scale up node instances:</w:t>
        <w:br w:type="textWrapping"/>
        <w:br w:type="textWrapping"/>
        <w:tab/>
      </w:r>
      <w:hyperlink r:id="rId14">
        <w:r w:rsidDel="00000000" w:rsidR="00000000" w:rsidRPr="00000000">
          <w:rPr>
            <w:color w:val="1155cc"/>
            <w:u w:val="single"/>
            <w:rtl w:val="0"/>
          </w:rPr>
          <w:t xml:space="preserve">https://github.com/Unitech/pm2</w:t>
        </w:r>
      </w:hyperlink>
      <w:r w:rsidDel="00000000" w:rsidR="00000000" w:rsidRPr="00000000">
        <w:rPr>
          <w:rtl w:val="0"/>
        </w:rPr>
        <w:t xml:space="preserve"> </w:t>
        <w:br w:type="textWrapping"/>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Note that this is not a real performance analysis. Ideally the servers would be on a separate machine from the client load drivers (siege engines!). Also, microservices are designed to be run in parallel in multiple containers with load balancing across them, so this model is not the recommended way of running either deployment. </w:t>
        <w:br w:type="textWrapping"/>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That’s all for </w:t>
      </w:r>
      <w:r w:rsidDel="00000000" w:rsidR="00000000" w:rsidRPr="00000000">
        <w:rPr>
          <w:rtl w:val="0"/>
        </w:rPr>
        <w:t xml:space="preserve">this lab!</w:t>
      </w: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Extension</w:t>
        <w:br w:type="textWrapping"/>
        <w:br w:type="textWrapping"/>
      </w:r>
      <w:r w:rsidDel="00000000" w:rsidR="00000000" w:rsidRPr="00000000">
        <w:rPr>
          <w:rtl w:val="0"/>
        </w:rPr>
        <w:t xml:space="preserve">If you want to try a similar benchmarking tool written in go, try:</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hyperlink r:id="rId15">
        <w:r w:rsidDel="00000000" w:rsidR="00000000" w:rsidRPr="00000000">
          <w:rPr>
            <w:color w:val="1155cc"/>
            <w:u w:val="single"/>
            <w:rtl w:val="0"/>
          </w:rPr>
          <w:t xml:space="preserve">https://github.com/codesenberg/bombardier</w:t>
        </w:r>
      </w:hyperlink>
      <w:r w:rsidDel="00000000" w:rsidR="00000000" w:rsidRPr="00000000">
        <w:rPr>
          <w:rtl w:val="0"/>
        </w:rPr>
        <w:br w:type="textWrapping"/>
        <w:br w:type="textWrapping"/>
        <w:t xml:space="preserve">It should be pretty similar to get running.</w:t>
      </w:r>
    </w:p>
    <w:p w:rsidR="00000000" w:rsidDel="00000000" w:rsidP="00000000" w:rsidRDefault="00000000" w:rsidRPr="00000000" w14:paraId="00000032">
      <w:pPr>
        <w:rPr/>
      </w:pPr>
      <w:r w:rsidDel="00000000" w:rsidR="00000000" w:rsidRPr="00000000">
        <w:rPr>
          <w:rtl w:val="0"/>
        </w:rPr>
      </w:r>
    </w:p>
    <w:sectPr>
      <w:headerReference r:id="rId16" w:type="default"/>
      <w:footerReference r:id="rId17" w:type="default"/>
      <w:footerReference r:id="rId18"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hyperlink" Target="http://www.brendangregg.com/blog/2017-08-08/linux-load-averages.html"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github.com/codesenberg/bombardier" TargetMode="External"/><Relationship Id="rId14" Type="http://schemas.openxmlformats.org/officeDocument/2006/relationships/hyperlink" Target="https://github.com/Unitech/pm2" TargetMode="External"/><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github.com/pzfreo/purchase-complete.git" TargetMode="External"/><Relationship Id="rId18" Type="http://schemas.openxmlformats.org/officeDocument/2006/relationships/footer" Target="footer1.xml"/><Relationship Id="rId7" Type="http://schemas.openxmlformats.org/officeDocument/2006/relationships/hyperlink" Target="http://localhost:8000/purchase"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