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74e6c3d14e99c076840b1a0ed8ca5706ce8b27b"/>
    <w:p>
      <w:pPr>
        <w:pStyle w:val="Heading1"/>
      </w:pPr>
      <w:r>
        <w:t xml:space="preserve">Fiber Fighters Gapless Science Explanation</w:t>
      </w:r>
    </w:p>
    <w:p>
      <w:pPr>
        <w:pStyle w:val="FirstParagraph"/>
      </w:pPr>
      <w:r>
        <w:rPr>
          <w:b/>
          <w:bCs/>
        </w:rPr>
        <w:t xml:space="preserve">Team:</w:t>
      </w:r>
      <w:r>
        <w:t xml:space="preserve"> </w:t>
      </w:r>
      <w:r>
        <w:t xml:space="preserve">Piter Garcia and Misong</w:t>
      </w:r>
      <w:r>
        <w:t xml:space="preserve"> </w:t>
      </w:r>
      <w:r>
        <w:rPr>
          <w:b/>
          <w:bCs/>
        </w:rPr>
        <w:t xml:space="preserve">Transcript naming note:</w:t>
      </w:r>
      <w:r>
        <w:t xml:space="preserve"> </w:t>
      </w:r>
      <w:r>
        <w:t xml:space="preserve">the July 9 automatic transcript repeatedly says “Cyber Fighters”; the official course email, t-shirt form, folder, and shared document say “Fiber Fighters.”</w:t>
      </w:r>
      <w:r>
        <w:t xml:space="preserve"> </w:t>
      </w:r>
      <w:r>
        <w:rPr>
          <w:b/>
          <w:bCs/>
        </w:rPr>
        <w:t xml:space="preserve">Shared document:</w:t>
      </w:r>
      <w:r>
        <w:t xml:space="preserve"> </w:t>
      </w:r>
      <w:hyperlink r:id="rId9">
        <w:r>
          <w:rPr>
            <w:rStyle w:val="Hyperlink"/>
          </w:rPr>
          <w:t xml:space="preserve">Fiber Fighters Gapless Explanation</w:t>
        </w:r>
      </w:hyperlink>
    </w:p>
    <w:bookmarkStart w:id="10" w:name="anchoring-phenomenon"/>
    <w:p>
      <w:pPr>
        <w:pStyle w:val="Heading2"/>
      </w:pPr>
      <w:r>
        <w:t xml:space="preserve">Anchoring Phenomenon</w:t>
      </w:r>
    </w:p>
    <w:p>
      <w:pPr>
        <w:pStyle w:val="FirstParagraph"/>
      </w:pPr>
      <w:r>
        <w:rPr>
          <w:b/>
          <w:bCs/>
        </w:rPr>
        <w:t xml:space="preserve">Tiny plastic hairs in tuna? How can fibers from clothing become microplastics in water, animals, and food even when we cannot see them?</w:t>
      </w:r>
    </w:p>
    <w:bookmarkEnd w:id="10"/>
    <w:bookmarkStart w:id="11" w:name="gapless-causal-explanation"/>
    <w:p>
      <w:pPr>
        <w:pStyle w:val="Heading2"/>
      </w:pPr>
      <w:r>
        <w:t xml:space="preserve">Gapless Causal Explanation</w:t>
      </w:r>
    </w:p>
    <w:p>
      <w:pPr>
        <w:pStyle w:val="FirstParagraph"/>
      </w:pPr>
      <w:r>
        <w:t xml:space="preserve">Many clothes are made partly or entirely from synthetic textiles such as polyester, nylon, acrylic, and spandex. Unlike cotton or wool, these materials are manufactured from polymers: long chains of repeating molecules, often produced from fossil-fuel feedstocks or recycled plastic. Manufacturers stretch and combine the polymers into threads, then spin, knit, or weave those threads into fabric. A synthetic fiber is therefore a very thin piece of plastic, even when it feels soft and looks like ordinary clothing.</w:t>
      </w:r>
    </w:p>
    <w:p>
      <w:pPr>
        <w:pStyle w:val="BodyText"/>
      </w:pPr>
      <w:r>
        <w:t xml:space="preserve">Friction acts on the fabric during manufacturing, wearing, washing, and drying. Bending, rubbing, water, detergent, heat, and agitation weaken or detach tiny pieces from the threads. Some detached pieces are shorter than five millimeters and are classified as microplastic fibers, or microfibers. Fabric construction, age, and wash conditions affect shedding, so different garments do not release the same number or kind of fibers. The fibers are often too small to see without filtration and magnification, but being invisible to our eyes does not mean they disappeared.</w:t>
      </w:r>
    </w:p>
    <w:p>
      <w:pPr>
        <w:pStyle w:val="BodyText"/>
      </w:pPr>
      <w:r>
        <w:t xml:space="preserve">During washing, wastewater carries detached fibers away from the garment. Wastewater treatment removes many microplastics by trapping them with other solids, but treatment does not capture every size and shape. Some fibers can leave with treated effluent and enter rivers or lakes. Fibers captured in sewage sludge can also reach land and runoff if that sludge is applied to soil. Wearing and drying textiles can release fibers into indoor or outdoor air and dust, creating another route into water and living systems. This means the pathway is not one simple pipe; fibers can move through wastewater, sludge, runoff, air, and dust.</w:t>
      </w:r>
    </w:p>
    <w:p>
      <w:pPr>
        <w:pStyle w:val="BodyText"/>
      </w:pPr>
      <w:r>
        <w:t xml:space="preserve">Once fibers enter a water body, their movement depends on their density, size, shape, currents, and whether organisms or other material attach to them. Some remain suspended, some wash ashore, and some sink into sediment. Plankton, invertebrates, fish, and other organisms may encounter or ingest fibers when the particles overlap with the size or appearance of food. An organism may expel a fiber, retain it for some time, or be eaten by a predator before the fiber leaves. These mechanisms make movement through a food web possible, but they do not mean that every fiber travels intact from a shirt to a fish to a person.</w:t>
      </w:r>
    </w:p>
    <w:p>
      <w:pPr>
        <w:pStyle w:val="BodyText"/>
      </w:pPr>
      <w:r>
        <w:t xml:space="preserve">People can encounter microfibers through air, dust, drinking water, and food, including seafood. Finding a fiber in water or food establishes exposure, not a particular health outcome. Possible effects depend on particle size, chemistry, additives, concentration, exposure route, and duration, and important health questions remain under investigation. Our model must therefore show both what the evidence supports and where uncertainty remains. We should not claim that all fish contain the same fibers, that fibers automatically accumulate at every food-web level, or that detecting a fiber alone proves it caused illness.</w:t>
      </w:r>
    </w:p>
    <w:p>
      <w:pPr>
        <w:pStyle w:val="BodyText"/>
      </w:pPr>
      <w:r>
        <w:t xml:space="preserve">Fast fashion can intensify this system by increasing how many synthetic garments are produced, transported, washed briefly, discarded, and replaced. Low prices can hide costs carried by textile workers, communities near production and waste sites, and ecosystems receiving pollution. Families and young people do not have equal money, clothing access, laundry options, political power, or control over what companies sell, so justice cannot mean blaming individuals for buying affordable clothing.</w:t>
      </w:r>
    </w:p>
    <w:p>
      <w:pPr>
        <w:pStyle w:val="BodyText"/>
      </w:pPr>
      <w:r>
        <w:t xml:space="preserve">Solutions can interrupt different links in the chain. Garments can be designed to shed less and last longer; producers can be responsible for pollution across a product's life; filters and improved wastewater systems can capture more fibers; and policy can reduce overproduction and unsafe disposal. Repair, reuse, and visible mending can extend clothing life while supporting identity, creativity, and resistance to disposable fashion. The existing team work connecting visible mending to Black punk history matters because clothing is not only a pollution source: it is also culture, protection, belonging, expression, and joy. Campers can use science and art together to advocate for structural change without shaming people for what they wear.</w:t>
      </w:r>
    </w:p>
    <w:bookmarkEnd w:id="11"/>
    <w:bookmarkStart w:id="12" w:name="Xc5f42543eeddebfd4df4c6e50916359ed9af8c0"/>
    <w:p>
      <w:pPr>
        <w:pStyle w:val="Heading2"/>
      </w:pPr>
      <w:r>
        <w:t xml:space="preserve">How Campers Can Build And Test This Explanation</w:t>
      </w:r>
    </w:p>
    <w:p>
      <w:pPr>
        <w:pStyle w:val="FirstParagraph"/>
      </w:pPr>
      <w:r>
        <w:t xml:space="preserve">The July 9 class transcript identifies a usable evidence sequence:</w:t>
      </w:r>
    </w:p>
    <w:p>
      <w:pPr>
        <w:pStyle w:val="Compact"/>
        <w:numPr>
          <w:ilvl w:val="0"/>
          <w:numId w:val="1001"/>
        </w:numPr>
      </w:pPr>
      <w:r>
        <w:t xml:space="preserve">Make an initial model connecting clothing, washing, wastewater, waterways, organisms, people, and possible interventions.</w:t>
      </w:r>
    </w:p>
    <w:p>
      <w:pPr>
        <w:pStyle w:val="Compact"/>
        <w:numPr>
          <w:ilvl w:val="0"/>
          <w:numId w:val="1001"/>
        </w:numPr>
      </w:pPr>
      <w:r>
        <w:t xml:space="preserve">Examine water or sand using the demonstrated filtering protocol: filter paper, tweezers, clear tape, a labeled microscope slide, and a microscope camera.</w:t>
      </w:r>
    </w:p>
    <w:p>
      <w:pPr>
        <w:pStyle w:val="Compact"/>
        <w:numPr>
          <w:ilvl w:val="0"/>
          <w:numId w:val="1001"/>
        </w:numPr>
      </w:pPr>
      <w:r>
        <w:t xml:space="preserve">Classify suspected plastic as fiber, fragment, film, or foam; measure and tally observations while also recording uncertainty and possible contamination.</w:t>
      </w:r>
    </w:p>
    <w:p>
      <w:pPr>
        <w:pStyle w:val="Compact"/>
        <w:numPr>
          <w:ilvl w:val="0"/>
          <w:numId w:val="1001"/>
        </w:numPr>
      </w:pPr>
      <w:r>
        <w:t xml:space="preserve">Keep a paper tally as a backup when using digital tools such as Clean Swell or microscope software.</w:t>
      </w:r>
    </w:p>
    <w:p>
      <w:pPr>
        <w:pStyle w:val="Compact"/>
        <w:numPr>
          <w:ilvl w:val="0"/>
          <w:numId w:val="1001"/>
        </w:numPr>
      </w:pPr>
      <w:r>
        <w:t xml:space="preserve">Compare observations with scientific sources, then revise the model to add mechanisms and remove unsupported claims.</w:t>
      </w:r>
    </w:p>
    <w:p>
      <w:pPr>
        <w:pStyle w:val="Compact"/>
        <w:numPr>
          <w:ilvl w:val="0"/>
          <w:numId w:val="1001"/>
        </w:numPr>
      </w:pPr>
      <w:r>
        <w:t xml:space="preserve">Use visible mending or reclaimed-textile art to communicate an evidence-based demand to a real audience.</w:t>
      </w:r>
    </w:p>
    <w:bookmarkEnd w:id="12"/>
    <w:bookmarkStart w:id="13" w:name="justice-and-access-commitments"/>
    <w:p>
      <w:pPr>
        <w:pStyle w:val="Heading2"/>
      </w:pPr>
      <w:r>
        <w:t xml:space="preserve">Justice And Access Commitments</w:t>
      </w:r>
    </w:p>
    <w:p>
      <w:pPr>
        <w:pStyle w:val="FirstParagraph"/>
      </w:pPr>
      <w:r>
        <w:t xml:space="preserve">Camp roles should include sample handling, contamination control, filtering, microscopy, photography, drawing, counting, data entry, model building, oral explanation, home-language discussion, mending, and advocacy. Campers need seated and low-energy roles, quiet options, visible steps, non-screen pathways, and enough time to revise. Scientific understanding should be assessed through causal reasoning and evidence, not stamina, handwriting, speed, English dominance, sustained standing, or comfort speaking to a whole group.</w:t>
      </w:r>
    </w:p>
    <w:bookmarkEnd w:id="13"/>
    <w:bookmarkStart w:id="19" w:name="sources-already-in-the-team-document"/>
    <w:p>
      <w:pPr>
        <w:pStyle w:val="Heading2"/>
      </w:pPr>
      <w:r>
        <w:t xml:space="preserve">Sources Already In The Team Document</w:t>
      </w:r>
    </w:p>
    <w:p>
      <w:pPr>
        <w:pStyle w:val="Compact"/>
        <w:numPr>
          <w:ilvl w:val="0"/>
          <w:numId w:val="1002"/>
        </w:numPr>
      </w:pPr>
      <w:hyperlink r:id="rId14">
        <w:r>
          <w:rPr>
            <w:rStyle w:val="Hyperlink"/>
          </w:rPr>
          <w:t xml:space="preserve">PBS Terra: Is Your Fleece Jacket Polluting the Oceans?</w:t>
        </w:r>
      </w:hyperlink>
    </w:p>
    <w:p>
      <w:pPr>
        <w:pStyle w:val="Compact"/>
        <w:numPr>
          <w:ilvl w:val="0"/>
          <w:numId w:val="1002"/>
        </w:numPr>
      </w:pPr>
      <w:hyperlink r:id="rId15">
        <w:r>
          <w:rPr>
            <w:rStyle w:val="Hyperlink"/>
          </w:rPr>
          <w:t xml:space="preserve">Microplastics in Wastewater and Drinking Water Treatment Plants</w:t>
        </w:r>
      </w:hyperlink>
    </w:p>
    <w:p>
      <w:pPr>
        <w:pStyle w:val="Compact"/>
        <w:numPr>
          <w:ilvl w:val="0"/>
          <w:numId w:val="1002"/>
        </w:numPr>
      </w:pPr>
      <w:hyperlink r:id="rId16">
        <w:r>
          <w:rPr>
            <w:rStyle w:val="Hyperlink"/>
          </w:rPr>
          <w:t xml:space="preserve">Encyclopaedia Britannica: Fast Fashion</w:t>
        </w:r>
      </w:hyperlink>
    </w:p>
    <w:p>
      <w:pPr>
        <w:pStyle w:val="Compact"/>
        <w:numPr>
          <w:ilvl w:val="0"/>
          <w:numId w:val="1002"/>
        </w:numPr>
      </w:pPr>
      <w:hyperlink r:id="rId17">
        <w:r>
          <w:rPr>
            <w:rStyle w:val="Hyperlink"/>
          </w:rPr>
          <w:t xml:space="preserve">American Society of Civil Engineers: Fast Fashion and Microplastic Water Pollution</w:t>
        </w:r>
      </w:hyperlink>
    </w:p>
    <w:p>
      <w:pPr>
        <w:pStyle w:val="Compact"/>
        <w:numPr>
          <w:ilvl w:val="0"/>
          <w:numId w:val="1002"/>
        </w:numPr>
      </w:pPr>
      <w:hyperlink r:id="rId18">
        <w:r>
          <w:rPr>
            <w:rStyle w:val="Hyperlink"/>
          </w:rPr>
          <w:t xml:space="preserve">Full July 9 transcript</w:t>
        </w:r>
      </w:hyperlink>
    </w:p>
    <w:bookmarkEnd w:id="19"/>
    <w:bookmarkStart w:id="20" w:name="ai-use-disclosure"/>
    <w:p>
      <w:pPr>
        <w:pStyle w:val="Heading2"/>
      </w:pPr>
      <w:r>
        <w:t xml:space="preserve">AI Use Disclosure</w:t>
      </w:r>
    </w:p>
    <w:p>
      <w:pPr>
        <w:pStyle w:val="FirstParagraph"/>
      </w:pPr>
      <w:r>
        <w:t xml:space="preserve">OpenAI Codex was used on July 14, 2026 to organize the July 9 transcript evidence, identify causal gaps in the team's existing explanation, and draft a structured revision. Piter is responsible for reviewing the science, retaining teammate contributions, and deciding what is submitted.</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transcripts/2026-07-09-class-transcript-clean.md" TargetMode="External" /><Relationship Type="http://schemas.openxmlformats.org/officeDocument/2006/relationships/hyperlink" Id="rId9" Target="https://docs.google.com/document/d/1onKUk2pjF5nzpMYp_mhhpSb9lGbT40ke9QCgC_EdyDM/edit" TargetMode="External" /><Relationship Type="http://schemas.openxmlformats.org/officeDocument/2006/relationships/hyperlink" Id="rId17" Target="https://www.asce.org/publications-and-news/civil-engineering-source/article/2026/02/03/the-fast-fashion-trend-is-adding-to-microplastic-water-pollution" TargetMode="External" /><Relationship Type="http://schemas.openxmlformats.org/officeDocument/2006/relationships/hyperlink" Id="rId16" Target="https://www.britannica.com/art/fast-fashion" TargetMode="External" /><Relationship Type="http://schemas.openxmlformats.org/officeDocument/2006/relationships/hyperlink" Id="rId15" Target="https://www.mdpi.com/2076-3417/11/21/10109" TargetMode="External" /><Relationship Type="http://schemas.openxmlformats.org/officeDocument/2006/relationships/hyperlink" Id="rId14" Target="https://youtu.be/toU15Q9MAWQ" TargetMode="External" /></Relationships>
</file>

<file path=word/_rels/footnotes.xml.rels><?xml version="1.0" encoding="UTF-8"?><Relationships xmlns="http://schemas.openxmlformats.org/package/2006/relationships"><Relationship Type="http://schemas.openxmlformats.org/officeDocument/2006/relationships/hyperlink" Id="rId18" Target="../../transcripts/2026-07-09-class-transcript-clean.md" TargetMode="External" /><Relationship Type="http://schemas.openxmlformats.org/officeDocument/2006/relationships/hyperlink" Id="rId9" Target="https://docs.google.com/document/d/1onKUk2pjF5nzpMYp_mhhpSb9lGbT40ke9QCgC_EdyDM/edit" TargetMode="External" /><Relationship Type="http://schemas.openxmlformats.org/officeDocument/2006/relationships/hyperlink" Id="rId17" Target="https://www.asce.org/publications-and-news/civil-engineering-source/article/2026/02/03/the-fast-fashion-trend-is-adding-to-microplastic-water-pollution" TargetMode="External" /><Relationship Type="http://schemas.openxmlformats.org/officeDocument/2006/relationships/hyperlink" Id="rId16" Target="https://www.britannica.com/art/fast-fashion" TargetMode="External" /><Relationship Type="http://schemas.openxmlformats.org/officeDocument/2006/relationships/hyperlink" Id="rId15" Target="https://www.mdpi.com/2076-3417/11/21/10109" TargetMode="External" /><Relationship Type="http://schemas.openxmlformats.org/officeDocument/2006/relationships/hyperlink" Id="rId14" Target="https://youtu.be/toU15Q9MAWQ"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2026-07-14T02:52:30Z</dcterms:created>
  <dcterms:modified xsi:type="dcterms:W3CDTF">2026-07-14T02:52:30Z</dcterms:modified>
</cp:coreProperties>
</file>

<file path=docProps/custom.xml><?xml version="1.0" encoding="utf-8"?>
<Properties xmlns="http://schemas.openxmlformats.org/officeDocument/2006/custom-properties" xmlns:vt="http://schemas.openxmlformats.org/officeDocument/2006/docPropsVTypes"/>
</file>