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ask-2---syllabus-comments-checklist"/>
    <w:p>
      <w:pPr>
        <w:pStyle w:val="Heading1"/>
      </w:pPr>
      <w:r>
        <w:t xml:space="preserve">Task 2 - Syllabus Comments Checklist</w:t>
      </w:r>
    </w:p>
    <w:bookmarkStart w:id="11" w:name="requirement"/>
    <w:p>
      <w:pPr>
        <w:pStyle w:val="Heading2"/>
      </w:pPr>
      <w:r>
        <w:t xml:space="preserve">Requirement</w:t>
      </w:r>
    </w:p>
    <w:p>
      <w:pPr>
        <w:pStyle w:val="FirstParagraph"/>
      </w:pPr>
      <w:r>
        <w:t xml:space="preserve">Add comments, questions, hearts, angry faces, or exclamation marks to the syllabus so instructors can see what students are excited for, worried about, or needing clarified.</w:t>
      </w:r>
    </w:p>
    <w:p>
      <w:pPr>
        <w:pStyle w:val="BodyText"/>
      </w:pPr>
      <w:r>
        <w:t xml:space="preserve">Syllabus Google Doc from announcement: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2026 Syllabus EDU486 Google Doc</w:t>
        </w:r>
      </w:hyperlink>
    </w:p>
    <w:p>
      <w:pPr>
        <w:pStyle w:val="FirstParagraph"/>
      </w:pPr>
      <w:r>
        <w:t xml:space="preserve">Public DOCX export: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task2-syllabus-comments-checklist.docx</w:t>
        </w:r>
      </w:hyperlink>
    </w:p>
    <w:bookmarkEnd w:id="11"/>
    <w:bookmarkStart w:id="12" w:name="live-comment-status-updated-july-1-2026"/>
    <w:p>
      <w:pPr>
        <w:pStyle w:val="Heading2"/>
      </w:pPr>
      <w:r>
        <w:t xml:space="preserve">Live Comment Status Updated July 1, 2026</w:t>
      </w:r>
    </w:p>
    <w:p>
      <w:pPr>
        <w:pStyle w:val="FirstParagraph"/>
      </w:pPr>
      <w:r>
        <w:t xml:space="preserve">Task 2 is now complete in the live syllabus Google Doc. A new comment was posted as Piter Garcia near the Course Objectives / guiding principles section:</w:t>
      </w:r>
    </w:p>
    <w:p>
      <w:pPr>
        <w:pStyle w:val="BlockText"/>
      </w:pPr>
      <w:r>
        <w:t xml:space="preserve">Can we explicitly treat neurodivergent and multiply marginalized students as central to justice-centered STEM learning? I want my camp work to ask whose bodymind, language, pace, sensory/energy needs, and communication style the technology assumes, and how we can separate access barriers from thinking barriers.</w:t>
      </w:r>
    </w:p>
    <w:p>
      <w:pPr>
        <w:pStyle w:val="FirstParagraph"/>
      </w:pPr>
      <w:r>
        <w:t xml:space="preserve">The syllabus also already had active comments from classmates and instructors. I found one earlier live reply under the Freedom Scholars age question from</w:t>
      </w:r>
      <w:r>
        <w:t xml:space="preserve"> </w:t>
      </w:r>
      <w:r>
        <w:t xml:space="preserve">“Peter”</w:t>
      </w:r>
      <w:r>
        <w:t xml:space="preserve">:</w:t>
      </w:r>
    </w:p>
    <w:p>
      <w:pPr>
        <w:pStyle w:val="BlockText"/>
      </w:pPr>
      <w:r>
        <w:t xml:space="preserve">I was able to meet the freedom scholars, for science its 6th through 8th graders or their level 3s</w:t>
      </w:r>
    </w:p>
    <w:p>
      <w:pPr>
        <w:pStyle w:val="FirstParagraph"/>
      </w:pPr>
      <w:r>
        <w:t xml:space="preserve">That earlier comment appears to refer to the same person, but the new July 1 comment is the cleaner Task 2 evidence to use because it directly names the course theme and access-centered question.</w:t>
      </w:r>
    </w:p>
    <w:bookmarkEnd w:id="12"/>
    <w:bookmarkStart w:id="13" w:name="Xd96104c6040033b77f5ef1c12b1eca6c6822dab"/>
    <w:p>
      <w:pPr>
        <w:pStyle w:val="Heading2"/>
      </w:pPr>
      <w:r>
        <w:t xml:space="preserve">Comments That Would Still Fit If More Are Needed</w:t>
      </w:r>
    </w:p>
    <w:p>
      <w:pPr>
        <w:pStyle w:val="FirstParagraph"/>
      </w:pPr>
      <w:r>
        <w:t xml:space="preserve">Target quote:</w:t>
      </w:r>
      <w:r>
        <w:t xml:space="preserve"> </w:t>
      </w:r>
      <w:r>
        <w:t xml:space="preserve">“technology can play in supporting, complicating, or constraining justice-centered STEM learning”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!! I appreciate this framing because it gives permission to ask when technology is actually helping access and agency, and when a lower-tech move may be more responsive to youth, disability access, language access, energy, and community knowledge.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“justice-centered STEM learning”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Question: Can we explicitly treat neurodivergent, chronically ill, disabled, CLD, multilingual, and multiply marginalized students as part of the justice-centered STEM focus, not as an accommodation add-on? I want my camp work to ask whose bodymind, language, pace, and communication style the technology assumes.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“As you respond to student feedback and reflect on the effectiveness of your camp experiences, your lesson plans should be updated and revised”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This living-document part feels important to me. Should we keep a daily revision log during camp so our final plan shows what changed because of youth feedback, access barriers, sensory/energy needs, multilingual communication, and identity-safety concerns?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“learning scientist”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Heart: I am excited by this identity because it frames teaching as evidence-gathering, reflection, and redesign rather than just delivering a perfect lesson. For me, a learning scientist also studies when a barrier is being misread as lack of motivation, language ability, or scientific thinking.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“class times at Freedom School does not include travel time”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This is helpful to know. I want to make sure I plan transportation, preparation, recovery time, and energy realistically on camp days, especially for the 7:15 a.m. starts.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“Freedom Scholars”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Question: What do we already know about the students’ languages, access needs, disability culture, community interests, and preferred ways of participating? I do not want my lesson plan to assume one</w:t>
      </w:r>
      <w:r>
        <w:t xml:space="preserve"> </w:t>
      </w:r>
      <w:r>
        <w:t xml:space="preserve">“typical”</w:t>
      </w:r>
      <w:r>
        <w:t xml:space="preserve"> </w:t>
      </w:r>
      <w:r>
        <w:t xml:space="preserve">learner and then retrofit access later.</w:t>
      </w:r>
    </w:p>
    <w:p>
      <w:pPr>
        <w:pStyle w:val="BodyText"/>
      </w:pPr>
      <w:r>
        <w:t xml:space="preserve">Target quote:</w:t>
      </w:r>
      <w:r>
        <w:t xml:space="preserve"> </w:t>
      </w:r>
      <w:r>
        <w:t xml:space="preserve">“visualizing our grounding frameworks”</w:t>
      </w:r>
    </w:p>
    <w:p>
      <w:pPr>
        <w:pStyle w:val="BodyText"/>
      </w:pPr>
      <w:r>
        <w:t xml:space="preserve">Comment:</w:t>
      </w:r>
    </w:p>
    <w:p>
      <w:pPr>
        <w:pStyle w:val="BodyText"/>
      </w:pPr>
      <w:r>
        <w:t xml:space="preserve">!! I want my grounding framework to connect JuST, PICRAT, UDL/SIOP, community cultural wealth, and my Puzzle Plan/EQUITAS work so the technology question stays tied to access, diagnostics, and identity.</w:t>
      </w:r>
    </w:p>
    <w:bookmarkEnd w:id="13"/>
    <w:bookmarkStart w:id="14" w:name="note"/>
    <w:p>
      <w:pPr>
        <w:pStyle w:val="Heading2"/>
      </w:pPr>
      <w:r>
        <w:t xml:space="preserve">Note</w:t>
      </w:r>
    </w:p>
    <w:p>
      <w:pPr>
        <w:pStyle w:val="FirstParagraph"/>
      </w:pPr>
      <w:r>
        <w:t xml:space="preserve">The live syllabus comment was kept short and readable because the goal was to complete Task 2 quickly while still making the course throughline visible: neurodivergent and multiply marginalized students should be central to justice-centered STEM, not treated as an accommodation add-on.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public-submissions/task2-syllabus-comments-checklist.docx" TargetMode="External" /><Relationship Type="http://schemas.openxmlformats.org/officeDocument/2006/relationships/hyperlink" Id="rId9" Target="https://docs.google.com/document/d/1FQ1gwTCD7cqL5Hj5xVIAI4p4WFQ8AXLuqOGCuwKwVFk/e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public-submissions/task2-syllabus-comments-checklist.docx" TargetMode="External" /><Relationship Type="http://schemas.openxmlformats.org/officeDocument/2006/relationships/hyperlink" Id="rId9" Target="https://docs.google.com/document/d/1FQ1gwTCD7cqL5Hj5xVIAI4p4WFQ8AXLuqOGCuwKwVFk/e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2026-07-01T15:18:18Z</dcterms:created>
  <dcterms:modified xsi:type="dcterms:W3CDTF">2026-07-01T15:18:18Z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