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lanet-protectors-camp-unit-plan-draft"/>
    <w:p>
      <w:pPr>
        <w:pStyle w:val="Heading1"/>
      </w:pPr>
      <w:r>
        <w:t xml:space="preserve">Planet Protectors Camp Unit Plan Draft</w:t>
      </w:r>
    </w:p>
    <w:p>
      <w:pPr>
        <w:pStyle w:val="FirstParagraph"/>
      </w:pPr>
      <w:r>
        <w:t xml:space="preserve">Student: Piter Z. Garcia Bautista</w:t>
      </w:r>
      <w:r>
        <w:t xml:space="preserve"> </w:t>
      </w:r>
      <w:r>
        <w:t xml:space="preserve">Course: EDU486 - Integrating Science and Technology</w:t>
      </w:r>
      <w:r>
        <w:t xml:space="preserve"> </w:t>
      </w:r>
      <w:r>
        <w:t xml:space="preserve">Working unit title: Access-to-Agency Planet Protectors: Community Microplastic Investigators</w:t>
      </w:r>
      <w:r>
        <w:t xml:space="preserve"> </w:t>
      </w:r>
      <w:r>
        <w:t xml:space="preserve">Audience: Freedom Scholars middle school youth</w:t>
      </w:r>
      <w:r>
        <w:t xml:space="preserve"> </w:t>
      </w:r>
      <w:r>
        <w:t xml:space="preserve">Status: Complete first draft for group adaptation</w:t>
      </w:r>
    </w:p>
    <w:p>
      <w:pPr>
        <w:pStyle w:val="BodyText"/>
      </w:pPr>
      <w:r>
        <w:t xml:space="preserve">Source links:</w:t>
      </w:r>
      <w:r>
        <w:t xml:space="preserve"> </w:t>
      </w:r>
      <w:hyperlink r:id="rId9">
        <w:r>
          <w:rPr>
            <w:rStyle w:val="Hyperlink"/>
          </w:rPr>
          <w:t xml:space="preserve">Module 1 source map</w:t>
        </w:r>
      </w:hyperlink>
      <w:r>
        <w:t xml:space="preserve">,</w:t>
      </w:r>
      <w:r>
        <w:t xml:space="preserve"> </w:t>
      </w:r>
      <w:hyperlink r:id="rId10">
        <w:r>
          <w:rPr>
            <w:rStyle w:val="Hyperlink"/>
          </w:rPr>
          <w:t xml:space="preserve">course scope</w:t>
        </w:r>
      </w:hyperlink>
      <w:r>
        <w:t xml:space="preserve">,</w:t>
      </w:r>
      <w:r>
        <w:t xml:space="preserve"> </w:t>
      </w:r>
      <w:hyperlink r:id="rId11">
        <w:r>
          <w:rPr>
            <w:rStyle w:val="Hyperlink"/>
          </w:rPr>
          <w:t xml:space="preserve">public DOCX export</w:t>
        </w:r>
      </w:hyperlink>
    </w:p>
    <w:bookmarkStart w:id="18" w:name="camp-overview"/>
    <w:p>
      <w:pPr>
        <w:pStyle w:val="Heading2"/>
      </w:pPr>
      <w:r>
        <w:t xml:space="preserve">Camp Overview</w:t>
      </w:r>
    </w:p>
    <w:bookmarkStart w:id="12" w:name="big-idea"/>
    <w:p>
      <w:pPr>
        <w:pStyle w:val="Heading3"/>
      </w:pPr>
      <w:r>
        <w:t xml:space="preserve">Big Idea</w:t>
      </w:r>
    </w:p>
    <w:p>
      <w:pPr>
        <w:pStyle w:val="FirstParagraph"/>
      </w:pPr>
      <w:r>
        <w:t xml:space="preserve">Students become community science investigators who study plastic pollution as an environmental justice issue. They use accessible technology to notice, document, organize, and communicate evidence while honoring local knowledge about place, water, neighborhoods, disability culture, bodymind access, multilingual communication, and community care.</w:t>
      </w:r>
    </w:p>
    <w:bookmarkEnd w:id="12"/>
    <w:bookmarkStart w:id="13" w:name="essential-question"/>
    <w:p>
      <w:pPr>
        <w:pStyle w:val="Heading3"/>
      </w:pPr>
      <w:r>
        <w:t xml:space="preserve">Essential Question</w:t>
      </w:r>
    </w:p>
    <w:p>
      <w:pPr>
        <w:pStyle w:val="FirstParagraph"/>
      </w:pPr>
      <w:r>
        <w:t xml:space="preserve">How can technology help us investigate plastic pollution and communicate what our community already knows, notices, needs, and wants to change, while making sure different bodies, brains, languages, and energy levels can participate?</w:t>
      </w:r>
    </w:p>
    <w:bookmarkEnd w:id="13"/>
    <w:bookmarkStart w:id="14" w:name="justice-centered-stem-goals"/>
    <w:p>
      <w:pPr>
        <w:pStyle w:val="Heading3"/>
      </w:pPr>
      <w:r>
        <w:t xml:space="preserve">Justice-Centered STEM Goals</w:t>
      </w:r>
    </w:p>
    <w:p>
      <w:pPr>
        <w:pStyle w:val="FirstParagraph"/>
      </w:pPr>
      <w:r>
        <w:t xml:space="preserve">Students will:</w:t>
      </w:r>
    </w:p>
    <w:p>
      <w:pPr>
        <w:pStyle w:val="Compact"/>
        <w:numPr>
          <w:ilvl w:val="0"/>
          <w:numId w:val="1001"/>
        </w:numPr>
      </w:pPr>
      <w:r>
        <w:t xml:space="preserve">connect plastic pollution to local places, community care, disability/chronic illness access, and environmental justice</w:t>
      </w:r>
    </w:p>
    <w:p>
      <w:pPr>
        <w:pStyle w:val="Compact"/>
        <w:numPr>
          <w:ilvl w:val="0"/>
          <w:numId w:val="1001"/>
        </w:numPr>
      </w:pPr>
      <w:r>
        <w:t xml:space="preserve">practice observation, sorting, questioning, modeling, and explanation through multiple modes</w:t>
      </w:r>
    </w:p>
    <w:p>
      <w:pPr>
        <w:pStyle w:val="Compact"/>
        <w:numPr>
          <w:ilvl w:val="0"/>
          <w:numId w:val="1001"/>
        </w:numPr>
      </w:pPr>
      <w:r>
        <w:t xml:space="preserve">use technology to create evidence rather than only consume information</w:t>
      </w:r>
    </w:p>
    <w:p>
      <w:pPr>
        <w:pStyle w:val="Compact"/>
        <w:numPr>
          <w:ilvl w:val="0"/>
          <w:numId w:val="1001"/>
        </w:numPr>
      </w:pPr>
      <w:r>
        <w:t xml:space="preserve">critique what technology helps reveal, what it misses, and who it includes or excludes</w:t>
      </w:r>
    </w:p>
    <w:p>
      <w:pPr>
        <w:pStyle w:val="Compact"/>
        <w:numPr>
          <w:ilvl w:val="0"/>
          <w:numId w:val="1001"/>
        </w:numPr>
      </w:pPr>
      <w:r>
        <w:t xml:space="preserve">create a youth-facing public message for the camp showcase</w:t>
      </w:r>
    </w:p>
    <w:p>
      <w:pPr>
        <w:pStyle w:val="Compact"/>
        <w:numPr>
          <w:ilvl w:val="0"/>
          <w:numId w:val="1001"/>
        </w:numPr>
      </w:pPr>
      <w:r>
        <w:t xml:space="preserve">notice when an access barrier is being confused with a thinking barrier</w:t>
      </w:r>
    </w:p>
    <w:bookmarkEnd w:id="14"/>
    <w:bookmarkStart w:id="15" w:name="technology-integration-rationale"/>
    <w:p>
      <w:pPr>
        <w:pStyle w:val="Heading3"/>
      </w:pPr>
      <w:r>
        <w:t xml:space="preserve">Technology Integration Rationale</w:t>
      </w:r>
    </w:p>
    <w:p>
      <w:pPr>
        <w:pStyle w:val="FirstParagraph"/>
      </w:pPr>
      <w:r>
        <w:t xml:space="preserve">Technology is used to amplify and transform student inquiry only when it also supports access:</w:t>
      </w:r>
    </w:p>
    <w:p>
      <w:pPr>
        <w:pStyle w:val="Compact"/>
        <w:numPr>
          <w:ilvl w:val="0"/>
          <w:numId w:val="1002"/>
        </w:numPr>
      </w:pPr>
      <w:r>
        <w:t xml:space="preserve">photographs or microscope-style close-ups help students inspect evidence</w:t>
      </w:r>
    </w:p>
    <w:p>
      <w:pPr>
        <w:pStyle w:val="Compact"/>
        <w:numPr>
          <w:ilvl w:val="0"/>
          <w:numId w:val="1002"/>
        </w:numPr>
      </w:pPr>
      <w:r>
        <w:t xml:space="preserve">a shared data table helps students compare observations without relying only on memory</w:t>
      </w:r>
    </w:p>
    <w:p>
      <w:pPr>
        <w:pStyle w:val="Compact"/>
        <w:numPr>
          <w:ilvl w:val="0"/>
          <w:numId w:val="1002"/>
        </w:numPr>
      </w:pPr>
      <w:r>
        <w:t xml:space="preserve">a map or visual board helps students connect evidence to place</w:t>
      </w:r>
    </w:p>
    <w:p>
      <w:pPr>
        <w:pStyle w:val="Compact"/>
        <w:numPr>
          <w:ilvl w:val="0"/>
          <w:numId w:val="1002"/>
        </w:numPr>
      </w:pPr>
      <w:r>
        <w:t xml:space="preserve">audio notes, captions, drawings, role cards, and photos let students communicate through more than print</w:t>
      </w:r>
    </w:p>
    <w:p>
      <w:pPr>
        <w:pStyle w:val="Compact"/>
        <w:numPr>
          <w:ilvl w:val="0"/>
          <w:numId w:val="1002"/>
        </w:numPr>
      </w:pPr>
      <w:r>
        <w:t xml:space="preserve">a poster or digital slide helps students communicate an argument to families, teachers, and peers</w:t>
      </w:r>
    </w:p>
    <w:p>
      <w:pPr>
        <w:pStyle w:val="FirstParagraph"/>
      </w:pPr>
      <w:r>
        <w:t xml:space="preserve">The technology should not replace outdoor noticing, discussion, touchable materials, or local stories. Students should be able to participate through drawing, speaking, building, photographing, sorting, writing, pointing, audio recording, role-based teamwork, quiet observation, or low-energy analysis.</w:t>
      </w:r>
    </w:p>
    <w:bookmarkEnd w:id="15"/>
    <w:bookmarkStart w:id="16" w:name="learner-access-commitments"/>
    <w:p>
      <w:pPr>
        <w:pStyle w:val="Heading3"/>
      </w:pPr>
      <w:r>
        <w:t xml:space="preserve">Learner Access Commitments</w:t>
      </w:r>
    </w:p>
    <w:p>
      <w:pPr>
        <w:pStyle w:val="FirstParagraph"/>
      </w:pPr>
      <w:r>
        <w:t xml:space="preserve">This plan assumes students may bring ADHD, autism, anxiety, trauma histories, chronic illness, pain, fatigue, sensory sensitivities, multilingual processing, family/community responsibilities, or other visible and invisible needs. The design commitments are:</w:t>
      </w:r>
    </w:p>
    <w:p>
      <w:pPr>
        <w:pStyle w:val="Compact"/>
        <w:numPr>
          <w:ilvl w:val="0"/>
          <w:numId w:val="1003"/>
        </w:numPr>
      </w:pPr>
      <w:r>
        <w:t xml:space="preserve">no forced disclosure of diagnosis, trauma, culture, family history, or private health information</w:t>
      </w:r>
    </w:p>
    <w:p>
      <w:pPr>
        <w:pStyle w:val="Compact"/>
        <w:numPr>
          <w:ilvl w:val="0"/>
          <w:numId w:val="1003"/>
        </w:numPr>
      </w:pPr>
      <w:r>
        <w:t xml:space="preserve">visual agenda and repeated routine every day</w:t>
      </w:r>
    </w:p>
    <w:p>
      <w:pPr>
        <w:pStyle w:val="Compact"/>
        <w:numPr>
          <w:ilvl w:val="0"/>
          <w:numId w:val="1003"/>
        </w:numPr>
      </w:pPr>
      <w:r>
        <w:t xml:space="preserve">station choices that include movement, quiet, tactile, visual, oral, and written options</w:t>
      </w:r>
    </w:p>
    <w:p>
      <w:pPr>
        <w:pStyle w:val="Compact"/>
        <w:numPr>
          <w:ilvl w:val="0"/>
          <w:numId w:val="1003"/>
        </w:numPr>
      </w:pPr>
      <w:r>
        <w:t xml:space="preserve">low-energy path that still counts as rigorous participation</w:t>
      </w:r>
    </w:p>
    <w:p>
      <w:pPr>
        <w:pStyle w:val="Compact"/>
        <w:numPr>
          <w:ilvl w:val="0"/>
          <w:numId w:val="1003"/>
        </w:numPr>
      </w:pPr>
      <w:r>
        <w:t xml:space="preserve">bilingual/multilingual vocabulary supports and permission to rehearse in home language</w:t>
      </w:r>
    </w:p>
    <w:p>
      <w:pPr>
        <w:pStyle w:val="Compact"/>
        <w:numPr>
          <w:ilvl w:val="0"/>
          <w:numId w:val="1003"/>
        </w:numPr>
      </w:pPr>
      <w:r>
        <w:t xml:space="preserve">roles that make multiple strengths visible: observer, sorter, photographer, mapper, recorder, explainer, artist, builder, pattern finder, access checker</w:t>
      </w:r>
    </w:p>
    <w:p>
      <w:pPr>
        <w:pStyle w:val="Compact"/>
        <w:numPr>
          <w:ilvl w:val="0"/>
          <w:numId w:val="1003"/>
        </w:numPr>
      </w:pPr>
      <w:r>
        <w:t xml:space="preserve">breaks, sensory tools, seating choices, and reset options treated as normal participation supports</w:t>
      </w:r>
    </w:p>
    <w:p>
      <w:pPr>
        <w:pStyle w:val="Compact"/>
        <w:numPr>
          <w:ilvl w:val="0"/>
          <w:numId w:val="1003"/>
        </w:numPr>
      </w:pPr>
      <w:r>
        <w:t xml:space="preserve">assessment based on STEM thinking and communication, not compliance with one output mode</w:t>
      </w:r>
    </w:p>
    <w:bookmarkEnd w:id="16"/>
    <w:bookmarkStart w:id="17" w:name="framework-alignment"/>
    <w:p>
      <w:pPr>
        <w:pStyle w:val="Heading3"/>
      </w:pPr>
      <w:r>
        <w:t xml:space="preserve">Framework Alignment</w:t>
      </w:r>
    </w:p>
    <w:p>
      <w:pPr>
        <w:pStyle w:val="Compact"/>
        <w:numPr>
          <w:ilvl w:val="0"/>
          <w:numId w:val="1004"/>
        </w:numPr>
      </w:pPr>
      <w:r>
        <w:rPr>
          <w:b/>
          <w:bCs/>
        </w:rPr>
        <w:t xml:space="preserve">JuST Core:</w:t>
      </w:r>
      <w:r>
        <w:t xml:space="preserve"> </w:t>
      </w:r>
      <w:r>
        <w:t xml:space="preserve">build community through roles, routines, belonging, sensory access, identity safety, and shared purpose</w:t>
      </w:r>
    </w:p>
    <w:p>
      <w:pPr>
        <w:pStyle w:val="Compact"/>
        <w:numPr>
          <w:ilvl w:val="0"/>
          <w:numId w:val="1004"/>
        </w:numPr>
      </w:pPr>
      <w:r>
        <w:rPr>
          <w:b/>
          <w:bCs/>
        </w:rPr>
        <w:t xml:space="preserve">JuST 1 - Plan:</w:t>
      </w:r>
      <w:r>
        <w:t xml:space="preserve"> </w:t>
      </w:r>
      <w:r>
        <w:t xml:space="preserve">begin with meaningful environmental questions connected to place</w:t>
      </w:r>
    </w:p>
    <w:p>
      <w:pPr>
        <w:pStyle w:val="Compact"/>
        <w:numPr>
          <w:ilvl w:val="0"/>
          <w:numId w:val="1004"/>
        </w:numPr>
      </w:pPr>
      <w:r>
        <w:rPr>
          <w:b/>
          <w:bCs/>
        </w:rPr>
        <w:t xml:space="preserve">JuST 2 - Elicit student culture:</w:t>
      </w:r>
      <w:r>
        <w:t xml:space="preserve"> </w:t>
      </w:r>
      <w:r>
        <w:t xml:space="preserve">invite youth knowledge about neighborhood spaces, water, food, family practices, disability culture, language, energy, and community solutions</w:t>
      </w:r>
    </w:p>
    <w:p>
      <w:pPr>
        <w:pStyle w:val="Compact"/>
        <w:numPr>
          <w:ilvl w:val="0"/>
          <w:numId w:val="1004"/>
        </w:numPr>
      </w:pPr>
      <w:r>
        <w:rPr>
          <w:b/>
          <w:bCs/>
        </w:rPr>
        <w:t xml:space="preserve">JuST 3 - Revise with diverse/local expertise:</w:t>
      </w:r>
      <w:r>
        <w:t xml:space="preserve"> </w:t>
      </w:r>
      <w:r>
        <w:t xml:space="preserve">compare youth observations with course readings, teacher/community knowledge, access observations, and public science sources</w:t>
      </w:r>
    </w:p>
    <w:p>
      <w:pPr>
        <w:pStyle w:val="Compact"/>
        <w:numPr>
          <w:ilvl w:val="0"/>
          <w:numId w:val="1004"/>
        </w:numPr>
      </w:pPr>
      <w:r>
        <w:rPr>
          <w:b/>
          <w:bCs/>
        </w:rPr>
        <w:t xml:space="preserve">JuST 4 - Make the world better:</w:t>
      </w:r>
      <w:r>
        <w:t xml:space="preserve"> </w:t>
      </w:r>
      <w:r>
        <w:t xml:space="preserve">create a message, recommendation, demonstration, or showcase product</w:t>
      </w:r>
    </w:p>
    <w:p>
      <w:pPr>
        <w:pStyle w:val="Compact"/>
        <w:numPr>
          <w:ilvl w:val="0"/>
          <w:numId w:val="1004"/>
        </w:numPr>
      </w:pPr>
      <w:r>
        <w:rPr>
          <w:b/>
          <w:bCs/>
        </w:rPr>
        <w:t xml:space="preserve">PICRAT:</w:t>
      </w:r>
      <w:r>
        <w:t xml:space="preserve"> </w:t>
      </w:r>
      <w:r>
        <w:t xml:space="preserve">move students toward interactive/creative and amplification/transformation uses of technology</w:t>
      </w:r>
    </w:p>
    <w:bookmarkEnd w:id="17"/>
    <w:bookmarkEnd w:id="18"/>
    <w:bookmarkStart w:id="23" w:name="daily-lesson-arc"/>
    <w:p>
      <w:pPr>
        <w:pStyle w:val="Heading2"/>
      </w:pPr>
      <w:r>
        <w:t xml:space="preserve">Daily Lesson Arc</w:t>
      </w:r>
    </w:p>
    <w:bookmarkStart w:id="19" w:name="X0dcaf29c5619e76b6e639fd65855267b2b1aa45"/>
    <w:p>
      <w:pPr>
        <w:pStyle w:val="Heading3"/>
      </w:pPr>
      <w:r>
        <w:t xml:space="preserve">Day 1 - Notice and Question: Where Does Plastic Show Up?</w:t>
      </w:r>
    </w:p>
    <w:p>
      <w:pPr>
        <w:pStyle w:val="FirstParagraph"/>
      </w:pPr>
      <w:r>
        <w:rPr>
          <w:b/>
          <w:bCs/>
        </w:rPr>
        <w:t xml:space="preserve">Student-friendly target:</w:t>
      </w:r>
      <w:r>
        <w:t xml:space="preserve"> </w:t>
      </w:r>
      <w:r>
        <w:t xml:space="preserve">I can notice plastic pollution patterns, ask investigable questions, and explain why the issue matters to people and places.</w:t>
      </w:r>
    </w:p>
    <w:p>
      <w:pPr>
        <w:pStyle w:val="BodyText"/>
      </w:pPr>
      <w:r>
        <w:rPr>
          <w:b/>
          <w:bCs/>
        </w:rPr>
        <w:t xml:space="preserve">Opening community move:</w:t>
      </w:r>
      <w:r>
        <w:t xml:space="preserve"> </w:t>
      </w:r>
      <w:r>
        <w:t xml:space="preserve">Students choose a</w:t>
      </w:r>
      <w:r>
        <w:t xml:space="preserve"> </w:t>
      </w:r>
      <w:r>
        <w:t xml:space="preserve">“place I care about”</w:t>
      </w:r>
      <w:r>
        <w:t xml:space="preserve"> </w:t>
      </w:r>
      <w:r>
        <w:t xml:space="preserve">card or sketch: park, street, school, home, river, playground, bus stop, store, garden, or imagined future place.</w:t>
      </w:r>
    </w:p>
    <w:p>
      <w:pPr>
        <w:pStyle w:val="BodyText"/>
      </w:pPr>
      <w:r>
        <w:rPr>
          <w:b/>
          <w:bCs/>
        </w:rPr>
        <w:t xml:space="preserve">Activities:</w:t>
      </w:r>
    </w:p>
    <w:p>
      <w:pPr>
        <w:pStyle w:val="Compact"/>
        <w:numPr>
          <w:ilvl w:val="0"/>
          <w:numId w:val="1005"/>
        </w:numPr>
      </w:pPr>
      <w:r>
        <w:t xml:space="preserve">Quick image sort: visible plastic, hidden plastic, useful plastic, harmful plastic, hard-to-decide plastic.</w:t>
      </w:r>
    </w:p>
    <w:p>
      <w:pPr>
        <w:pStyle w:val="Compact"/>
        <w:numPr>
          <w:ilvl w:val="0"/>
          <w:numId w:val="1005"/>
        </w:numPr>
      </w:pPr>
      <w:r>
        <w:t xml:space="preserve">Neighborhood evidence brainstorm: Where do we see plastic? Where might small plastics travel after rain, wind, or trash pickup?</w:t>
      </w:r>
    </w:p>
    <w:p>
      <w:pPr>
        <w:pStyle w:val="Compact"/>
        <w:numPr>
          <w:ilvl w:val="0"/>
          <w:numId w:val="1005"/>
        </w:numPr>
      </w:pPr>
      <w:r>
        <w:t xml:space="preserve">Investigation question wall: Students write or draw questions such as</w:t>
      </w:r>
      <w:r>
        <w:t xml:space="preserve"> </w:t>
      </w:r>
      <w:r>
        <w:t xml:space="preserve">“Where does plastic collect?”</w:t>
      </w:r>
      <w:r>
        <w:t xml:space="preserve"> </w:t>
      </w:r>
      <w:r>
        <w:t xml:space="preserve">“What is too small to see?”</w:t>
      </w:r>
      <w:r>
        <w:t xml:space="preserve"> </w:t>
      </w:r>
      <w:r>
        <w:t xml:space="preserve">“Who has to clean it up?”</w:t>
      </w:r>
      <w:r>
        <w:t xml:space="preserve"> </w:t>
      </w:r>
      <w:r>
        <w:t xml:space="preserve">“How does it affect water or animals?”</w:t>
      </w:r>
    </w:p>
    <w:p>
      <w:pPr>
        <w:pStyle w:val="Compact"/>
        <w:numPr>
          <w:ilvl w:val="0"/>
          <w:numId w:val="1005"/>
        </w:numPr>
      </w:pPr>
      <w:r>
        <w:t xml:space="preserve">Tool talk: What can our eyes see? What can a camera, map, spreadsheet, or microscope-like tool help us see? What can none of these tools tell us? Who might each tool help, and who might it make tired, confused, overloaded, or left out?</w:t>
      </w:r>
    </w:p>
    <w:p>
      <w:pPr>
        <w:pStyle w:val="FirstParagraph"/>
      </w:pPr>
      <w:r>
        <w:rPr>
          <w:b/>
          <w:bCs/>
        </w:rPr>
        <w:t xml:space="preserve">Evidence collected:</w:t>
      </w:r>
      <w:r>
        <w:t xml:space="preserve"> </w:t>
      </w:r>
      <w:r>
        <w:t xml:space="preserve">question cards, place sketches, group sorting chart, first exit reflection.</w:t>
      </w:r>
    </w:p>
    <w:p>
      <w:pPr>
        <w:pStyle w:val="BodyText"/>
      </w:pPr>
      <w:r>
        <w:rPr>
          <w:b/>
          <w:bCs/>
        </w:rPr>
        <w:t xml:space="preserve">Access supports:</w:t>
      </w:r>
      <w:r>
        <w:t xml:space="preserve"> </w:t>
      </w:r>
      <w:r>
        <w:t xml:space="preserve">visual agenda, choice to sketch or speak, no cold-calling, quiet observation role, movement option, sentence frames, bilingual vocabulary card.</w:t>
      </w:r>
    </w:p>
    <w:p>
      <w:pPr>
        <w:pStyle w:val="BodyText"/>
      </w:pPr>
      <w:r>
        <w:rPr>
          <w:b/>
          <w:bCs/>
        </w:rPr>
        <w:t xml:space="preserve">Exit reflection:</w:t>
      </w:r>
      <w:r>
        <w:t xml:space="preserve"> </w:t>
      </w:r>
      <w:r>
        <w:t xml:space="preserve">One thing I noticed is… One question I want to investigate is… One support that helped me participate was…</w:t>
      </w:r>
    </w:p>
    <w:bookmarkEnd w:id="19"/>
    <w:bookmarkStart w:id="20" w:name="Xcf16456e6c18a2ed01c65e46f06ebc1f3fbe51d"/>
    <w:p>
      <w:pPr>
        <w:pStyle w:val="Heading3"/>
      </w:pPr>
      <w:r>
        <w:t xml:space="preserve">Day 2 - Collect and Organize Evidence: What Patterns Can We Find?</w:t>
      </w:r>
    </w:p>
    <w:p>
      <w:pPr>
        <w:pStyle w:val="FirstParagraph"/>
      </w:pPr>
      <w:r>
        <w:rPr>
          <w:b/>
          <w:bCs/>
        </w:rPr>
        <w:t xml:space="preserve">Student-friendly target:</w:t>
      </w:r>
      <w:r>
        <w:t xml:space="preserve"> </w:t>
      </w:r>
      <w:r>
        <w:t xml:space="preserve">I can collect and organize evidence about plastic pollution while using technology carefully and respectfully.</w:t>
      </w:r>
    </w:p>
    <w:p>
      <w:pPr>
        <w:pStyle w:val="BodyText"/>
      </w:pPr>
      <w:r>
        <w:rPr>
          <w:b/>
          <w:bCs/>
        </w:rPr>
        <w:t xml:space="preserve">Activities:</w:t>
      </w:r>
    </w:p>
    <w:p>
      <w:pPr>
        <w:pStyle w:val="Compact"/>
        <w:numPr>
          <w:ilvl w:val="0"/>
          <w:numId w:val="1006"/>
        </w:numPr>
      </w:pPr>
      <w:r>
        <w:t xml:space="preserve">Review investigation norms: safety, consent for photos, no student faces in evidence photos, no touching unknown or unsafe items.</w:t>
      </w:r>
    </w:p>
    <w:p>
      <w:pPr>
        <w:pStyle w:val="Compact"/>
        <w:numPr>
          <w:ilvl w:val="0"/>
          <w:numId w:val="1006"/>
        </w:numPr>
      </w:pPr>
      <w:r>
        <w:t xml:space="preserve">Evidence stations:</w:t>
      </w:r>
    </w:p>
    <w:p>
      <w:pPr>
        <w:pStyle w:val="Compact"/>
        <w:numPr>
          <w:ilvl w:val="1"/>
          <w:numId w:val="1007"/>
        </w:numPr>
      </w:pPr>
      <w:r>
        <w:t xml:space="preserve">Sort station: classify sample clean plastics by type/use/source.</w:t>
      </w:r>
    </w:p>
    <w:p>
      <w:pPr>
        <w:pStyle w:val="Compact"/>
        <w:numPr>
          <w:ilvl w:val="1"/>
          <w:numId w:val="1007"/>
        </w:numPr>
      </w:pPr>
      <w:r>
        <w:t xml:space="preserve">Image station: use a camera or magnifier to inspect texture, size, and shape.</w:t>
      </w:r>
    </w:p>
    <w:p>
      <w:pPr>
        <w:pStyle w:val="Compact"/>
        <w:numPr>
          <w:ilvl w:val="1"/>
          <w:numId w:val="1007"/>
        </w:numPr>
      </w:pPr>
      <w:r>
        <w:t xml:space="preserve">Data station: enter counts or observations into a shared table.</w:t>
      </w:r>
    </w:p>
    <w:p>
      <w:pPr>
        <w:pStyle w:val="Compact"/>
        <w:numPr>
          <w:ilvl w:val="1"/>
          <w:numId w:val="1007"/>
        </w:numPr>
      </w:pPr>
      <w:r>
        <w:t xml:space="preserve">Map/model station: place evidence cards on a local map or classroom model.</w:t>
      </w:r>
    </w:p>
    <w:p>
      <w:pPr>
        <w:pStyle w:val="Compact"/>
        <w:numPr>
          <w:ilvl w:val="0"/>
          <w:numId w:val="1006"/>
        </w:numPr>
      </w:pPr>
      <w:r>
        <w:t xml:space="preserve">Pattern talk: What patterns are visible? What might we be missing? Which station made participation easiest or hardest?</w:t>
      </w:r>
    </w:p>
    <w:p>
      <w:pPr>
        <w:pStyle w:val="FirstParagraph"/>
      </w:pPr>
      <w:r>
        <w:rPr>
          <w:b/>
          <w:bCs/>
        </w:rPr>
        <w:t xml:space="preserve">Accessibility supports:</w:t>
      </w:r>
    </w:p>
    <w:p>
      <w:pPr>
        <w:pStyle w:val="Compact"/>
        <w:numPr>
          <w:ilvl w:val="0"/>
          <w:numId w:val="1008"/>
        </w:numPr>
      </w:pPr>
      <w:r>
        <w:t xml:space="preserve">students choose roles: observer, photographer, sorter, mapper, recorder, explainer, artist, access checker, quiet pattern finder</w:t>
      </w:r>
    </w:p>
    <w:p>
      <w:pPr>
        <w:pStyle w:val="Compact"/>
        <w:numPr>
          <w:ilvl w:val="0"/>
          <w:numId w:val="1008"/>
        </w:numPr>
      </w:pPr>
      <w:r>
        <w:t xml:space="preserve">printed visual directions at each station</w:t>
      </w:r>
    </w:p>
    <w:p>
      <w:pPr>
        <w:pStyle w:val="Compact"/>
        <w:numPr>
          <w:ilvl w:val="0"/>
          <w:numId w:val="1008"/>
        </w:numPr>
      </w:pPr>
      <w:r>
        <w:t xml:space="preserve">color-coded bins/cards</w:t>
      </w:r>
    </w:p>
    <w:p>
      <w:pPr>
        <w:pStyle w:val="Compact"/>
        <w:numPr>
          <w:ilvl w:val="0"/>
          <w:numId w:val="1008"/>
        </w:numPr>
      </w:pPr>
      <w:r>
        <w:t xml:space="preserve">verbal or drawn responses accepted</w:t>
      </w:r>
    </w:p>
    <w:p>
      <w:pPr>
        <w:pStyle w:val="Compact"/>
        <w:numPr>
          <w:ilvl w:val="0"/>
          <w:numId w:val="1008"/>
        </w:numPr>
      </w:pPr>
      <w:r>
        <w:t xml:space="preserve">movement, seating, water, and quiet reset option built into station rotation</w:t>
      </w:r>
    </w:p>
    <w:p>
      <w:pPr>
        <w:pStyle w:val="Compact"/>
        <w:numPr>
          <w:ilvl w:val="0"/>
          <w:numId w:val="1008"/>
        </w:numPr>
      </w:pPr>
      <w:r>
        <w:t xml:space="preserve">low-energy path: analyze prepared photos/cards instead of moving through every station</w:t>
      </w:r>
    </w:p>
    <w:p>
      <w:pPr>
        <w:pStyle w:val="FirstParagraph"/>
      </w:pPr>
      <w:r>
        <w:rPr>
          <w:b/>
          <w:bCs/>
        </w:rPr>
        <w:t xml:space="preserve">Evidence collected:</w:t>
      </w:r>
      <w:r>
        <w:t xml:space="preserve"> </w:t>
      </w:r>
      <w:r>
        <w:t xml:space="preserve">station sheets, photos of non-identifying materials, data table, map/model.</w:t>
      </w:r>
    </w:p>
    <w:p>
      <w:pPr>
        <w:pStyle w:val="BodyText"/>
      </w:pPr>
      <w:r>
        <w:rPr>
          <w:b/>
          <w:bCs/>
        </w:rPr>
        <w:t xml:space="preserve">Exit reflection:</w:t>
      </w:r>
      <w:r>
        <w:t xml:space="preserve"> </w:t>
      </w:r>
      <w:r>
        <w:t xml:space="preserve">The technology helped us see… The technology did not show… The technology made participation easier/harder when…</w:t>
      </w:r>
    </w:p>
    <w:bookmarkEnd w:id="20"/>
    <w:bookmarkStart w:id="21" w:name="X0d89b1aa3bd9409a0b883678cbf07ec88a2c9e4"/>
    <w:p>
      <w:pPr>
        <w:pStyle w:val="Heading3"/>
      </w:pPr>
      <w:r>
        <w:t xml:space="preserve">Day 3 - Design a Community Message: What Should Others Understand?</w:t>
      </w:r>
    </w:p>
    <w:p>
      <w:pPr>
        <w:pStyle w:val="FirstParagraph"/>
      </w:pPr>
      <w:r>
        <w:rPr>
          <w:b/>
          <w:bCs/>
        </w:rPr>
        <w:t xml:space="preserve">Student-friendly target:</w:t>
      </w:r>
      <w:r>
        <w:t xml:space="preserve"> </w:t>
      </w:r>
      <w:r>
        <w:t xml:space="preserve">I can use evidence to design a message that teaches others about plastic pollution and community care.</w:t>
      </w:r>
    </w:p>
    <w:p>
      <w:pPr>
        <w:pStyle w:val="BodyText"/>
      </w:pPr>
      <w:r>
        <w:rPr>
          <w:b/>
          <w:bCs/>
        </w:rPr>
        <w:t xml:space="preserve">Activities:</w:t>
      </w:r>
    </w:p>
    <w:p>
      <w:pPr>
        <w:pStyle w:val="Compact"/>
        <w:numPr>
          <w:ilvl w:val="0"/>
          <w:numId w:val="1009"/>
        </w:numPr>
      </w:pPr>
      <w:r>
        <w:t xml:space="preserve">Revisit evidence wall: Students identify one pattern, one surprise, and one question.</w:t>
      </w:r>
    </w:p>
    <w:p>
      <w:pPr>
        <w:pStyle w:val="Compact"/>
        <w:numPr>
          <w:ilvl w:val="0"/>
          <w:numId w:val="1009"/>
        </w:numPr>
      </w:pPr>
      <w:r>
        <w:t xml:space="preserve">Mini-lesson on audience: families, younger kids, teachers, neighbors, city leaders, camp community.</w:t>
      </w:r>
    </w:p>
    <w:p>
      <w:pPr>
        <w:pStyle w:val="Compact"/>
        <w:numPr>
          <w:ilvl w:val="0"/>
          <w:numId w:val="1009"/>
        </w:numPr>
      </w:pPr>
      <w:r>
        <w:t xml:space="preserve">Create showcase products:</w:t>
      </w:r>
    </w:p>
    <w:p>
      <w:pPr>
        <w:pStyle w:val="Compact"/>
        <w:numPr>
          <w:ilvl w:val="1"/>
          <w:numId w:val="1010"/>
        </w:numPr>
      </w:pPr>
      <w:r>
        <w:t xml:space="preserve">poster</w:t>
      </w:r>
    </w:p>
    <w:p>
      <w:pPr>
        <w:pStyle w:val="Compact"/>
        <w:numPr>
          <w:ilvl w:val="1"/>
          <w:numId w:val="1010"/>
        </w:numPr>
      </w:pPr>
      <w:r>
        <w:t xml:space="preserve">mini data story</w:t>
      </w:r>
    </w:p>
    <w:p>
      <w:pPr>
        <w:pStyle w:val="Compact"/>
        <w:numPr>
          <w:ilvl w:val="1"/>
          <w:numId w:val="1010"/>
        </w:numPr>
      </w:pPr>
      <w:r>
        <w:t xml:space="preserve">map with captions</w:t>
      </w:r>
    </w:p>
    <w:p>
      <w:pPr>
        <w:pStyle w:val="Compact"/>
        <w:numPr>
          <w:ilvl w:val="1"/>
          <w:numId w:val="1010"/>
        </w:numPr>
      </w:pPr>
      <w:r>
        <w:t xml:space="preserve">short skit or spoken explanation</w:t>
      </w:r>
    </w:p>
    <w:p>
      <w:pPr>
        <w:pStyle w:val="Compact"/>
        <w:numPr>
          <w:ilvl w:val="1"/>
          <w:numId w:val="1010"/>
        </w:numPr>
      </w:pPr>
      <w:r>
        <w:t xml:space="preserve">prototype/demo of filtration or sorting</w:t>
      </w:r>
    </w:p>
    <w:p>
      <w:pPr>
        <w:pStyle w:val="Compact"/>
        <w:numPr>
          <w:ilvl w:val="1"/>
          <w:numId w:val="1010"/>
        </w:numPr>
      </w:pPr>
      <w:r>
        <w:t xml:space="preserve">audio caption or oral explanation paired with an image</w:t>
      </w:r>
    </w:p>
    <w:p>
      <w:pPr>
        <w:pStyle w:val="Compact"/>
        <w:numPr>
          <w:ilvl w:val="1"/>
          <w:numId w:val="1010"/>
        </w:numPr>
      </w:pPr>
      <w:r>
        <w:t xml:space="preserve">access recommendation for making the investigation easier for more students</w:t>
      </w:r>
    </w:p>
    <w:p>
      <w:pPr>
        <w:pStyle w:val="Compact"/>
        <w:numPr>
          <w:ilvl w:val="0"/>
          <w:numId w:val="1009"/>
        </w:numPr>
      </w:pPr>
      <w:r>
        <w:t xml:space="preserve">Peer feedback using</w:t>
      </w:r>
      <w:r>
        <w:t xml:space="preserve"> </w:t>
      </w:r>
      <w:r>
        <w:t xml:space="preserve">“I notice / I wonder / One way this could help people is…”</w:t>
      </w:r>
    </w:p>
    <w:p>
      <w:pPr>
        <w:pStyle w:val="FirstParagraph"/>
      </w:pPr>
      <w:r>
        <w:rPr>
          <w:b/>
          <w:bCs/>
        </w:rPr>
        <w:t xml:space="preserve">Evidence collected:</w:t>
      </w:r>
      <w:r>
        <w:t xml:space="preserve"> </w:t>
      </w:r>
      <w:r>
        <w:t xml:space="preserve">draft showcase product, peer feedback notes, revision choice.</w:t>
      </w:r>
    </w:p>
    <w:p>
      <w:pPr>
        <w:pStyle w:val="BodyText"/>
      </w:pPr>
      <w:r>
        <w:rPr>
          <w:b/>
          <w:bCs/>
        </w:rPr>
        <w:t xml:space="preserve">Access supports:</w:t>
      </w:r>
      <w:r>
        <w:t xml:space="preserve"> </w:t>
      </w:r>
      <w:r>
        <w:t xml:space="preserve">choice of product mode, partner rehearsal, sentence frames, visual rubric, sensory break, oral/audio option, private planning before public sharing.</w:t>
      </w:r>
    </w:p>
    <w:p>
      <w:pPr>
        <w:pStyle w:val="BodyText"/>
      </w:pPr>
      <w:r>
        <w:rPr>
          <w:b/>
          <w:bCs/>
        </w:rPr>
        <w:t xml:space="preserve">Exit reflection:</w:t>
      </w:r>
      <w:r>
        <w:t xml:space="preserve"> </w:t>
      </w:r>
      <w:r>
        <w:t xml:space="preserve">Our message matters because… One way we made our evidence accessible was…</w:t>
      </w:r>
    </w:p>
    <w:bookmarkEnd w:id="21"/>
    <w:bookmarkStart w:id="22" w:name="X0ed92b14cc78d1a727c5a88b2f4742bdf6ae4e9"/>
    <w:p>
      <w:pPr>
        <w:pStyle w:val="Heading3"/>
      </w:pPr>
      <w:r>
        <w:t xml:space="preserve">Day 4 - Showcase and Reflect: How Can Learning Become Action?</w:t>
      </w:r>
    </w:p>
    <w:p>
      <w:pPr>
        <w:pStyle w:val="FirstParagraph"/>
      </w:pPr>
      <w:r>
        <w:rPr>
          <w:b/>
          <w:bCs/>
        </w:rPr>
        <w:t xml:space="preserve">Student-friendly target:</w:t>
      </w:r>
      <w:r>
        <w:t xml:space="preserve"> </w:t>
      </w:r>
      <w:r>
        <w:t xml:space="preserve">I can explain my group’s evidence, name a technology affordance/limit, and suggest one action people can take.</w:t>
      </w:r>
    </w:p>
    <w:p>
      <w:pPr>
        <w:pStyle w:val="BodyText"/>
      </w:pPr>
      <w:r>
        <w:rPr>
          <w:b/>
          <w:bCs/>
        </w:rPr>
        <w:t xml:space="preserve">Activities:</w:t>
      </w:r>
    </w:p>
    <w:p>
      <w:pPr>
        <w:pStyle w:val="Compact"/>
        <w:numPr>
          <w:ilvl w:val="0"/>
          <w:numId w:val="1011"/>
        </w:numPr>
      </w:pPr>
      <w:r>
        <w:t xml:space="preserve">Final preparation: choose lead explainers and support roles.</w:t>
      </w:r>
    </w:p>
    <w:p>
      <w:pPr>
        <w:pStyle w:val="Compact"/>
        <w:numPr>
          <w:ilvl w:val="0"/>
          <w:numId w:val="1011"/>
        </w:numPr>
      </w:pPr>
      <w:r>
        <w:t xml:space="preserve">Showcase walk: groups present their evidence and community message.</w:t>
      </w:r>
    </w:p>
    <w:p>
      <w:pPr>
        <w:pStyle w:val="Compact"/>
        <w:numPr>
          <w:ilvl w:val="0"/>
          <w:numId w:val="1011"/>
        </w:numPr>
      </w:pPr>
      <w:r>
        <w:t xml:space="preserve">Reflection circle:</w:t>
      </w:r>
    </w:p>
    <w:p>
      <w:pPr>
        <w:pStyle w:val="Compact"/>
        <w:numPr>
          <w:ilvl w:val="1"/>
          <w:numId w:val="1012"/>
        </w:numPr>
      </w:pPr>
      <w:r>
        <w:t xml:space="preserve">What did we learn from youth/community knowledge?</w:t>
      </w:r>
    </w:p>
    <w:p>
      <w:pPr>
        <w:pStyle w:val="Compact"/>
        <w:numPr>
          <w:ilvl w:val="1"/>
          <w:numId w:val="1012"/>
        </w:numPr>
      </w:pPr>
      <w:r>
        <w:t xml:space="preserve">What did technology help us do?</w:t>
      </w:r>
    </w:p>
    <w:p>
      <w:pPr>
        <w:pStyle w:val="Compact"/>
        <w:numPr>
          <w:ilvl w:val="1"/>
          <w:numId w:val="1012"/>
        </w:numPr>
      </w:pPr>
      <w:r>
        <w:t xml:space="preserve">What did technology miss?</w:t>
      </w:r>
    </w:p>
    <w:p>
      <w:pPr>
        <w:pStyle w:val="Compact"/>
        <w:numPr>
          <w:ilvl w:val="1"/>
          <w:numId w:val="1012"/>
        </w:numPr>
      </w:pPr>
      <w:r>
        <w:t xml:space="preserve">What access barriers did we notice?</w:t>
      </w:r>
    </w:p>
    <w:p>
      <w:pPr>
        <w:pStyle w:val="Compact"/>
        <w:numPr>
          <w:ilvl w:val="1"/>
          <w:numId w:val="1012"/>
        </w:numPr>
      </w:pPr>
      <w:r>
        <w:t xml:space="preserve">What action should happen next?</w:t>
      </w:r>
    </w:p>
    <w:p>
      <w:pPr>
        <w:pStyle w:val="FirstParagraph"/>
      </w:pPr>
      <w:r>
        <w:rPr>
          <w:b/>
          <w:bCs/>
        </w:rPr>
        <w:t xml:space="preserve">Evidence collected:</w:t>
      </w:r>
      <w:r>
        <w:t xml:space="preserve"> </w:t>
      </w:r>
      <w:r>
        <w:t xml:space="preserve">final product, presentation notes, reflection responses.</w:t>
      </w:r>
    </w:p>
    <w:p>
      <w:pPr>
        <w:pStyle w:val="BodyText"/>
      </w:pPr>
      <w:r>
        <w:rPr>
          <w:b/>
          <w:bCs/>
        </w:rPr>
        <w:t xml:space="preserve">Exit reflection:</w:t>
      </w:r>
      <w:r>
        <w:t xml:space="preserve"> </w:t>
      </w:r>
      <w:r>
        <w:t xml:space="preserve">A Planet Protector uses science and technology to… A Planet Protector makes access better by…</w:t>
      </w:r>
    </w:p>
    <w:bookmarkEnd w:id="22"/>
    <w:bookmarkEnd w:id="23"/>
    <w:bookmarkStart w:id="24" w:name="assessment-evidence"/>
    <w:p>
      <w:pPr>
        <w:pStyle w:val="Heading2"/>
      </w:pPr>
      <w:r>
        <w:t xml:space="preserve">Assessment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What It Shows</w:t>
            </w:r>
          </w:p>
        </w:tc>
      </w:tr>
      <w:tr>
        <w:tc>
          <w:tcPr/>
          <w:p>
            <w:pPr>
              <w:pStyle w:val="Compact"/>
            </w:pPr>
            <w:r>
              <w:t xml:space="preserve">Question cards and place sketches</w:t>
            </w:r>
          </w:p>
        </w:tc>
        <w:tc>
          <w:tcPr/>
          <w:p>
            <w:pPr>
              <w:pStyle w:val="Compact"/>
            </w:pPr>
            <w:r>
              <w:t xml:space="preserve">student culture, local knowledge, identity-safe meaningfulness</w:t>
            </w:r>
          </w:p>
        </w:tc>
      </w:tr>
      <w:tr>
        <w:tc>
          <w:tcPr/>
          <w:p>
            <w:pPr>
              <w:pStyle w:val="Compact"/>
            </w:pPr>
            <w:r>
              <w:t xml:space="preserve">Sorting and station sheets</w:t>
            </w:r>
          </w:p>
        </w:tc>
        <w:tc>
          <w:tcPr/>
          <w:p>
            <w:pPr>
              <w:pStyle w:val="Compact"/>
            </w:pPr>
            <w:r>
              <w:t xml:space="preserve">observation, classification, evidence practices</w:t>
            </w:r>
          </w:p>
        </w:tc>
      </w:tr>
      <w:tr>
        <w:tc>
          <w:tcPr/>
          <w:p>
            <w:pPr>
              <w:pStyle w:val="Compact"/>
            </w:pPr>
            <w:r>
              <w:t xml:space="preserve">Photos/data/map/model/audio/drawing</w:t>
            </w:r>
          </w:p>
        </w:tc>
        <w:tc>
          <w:tcPr/>
          <w:p>
            <w:pPr>
              <w:pStyle w:val="Compact"/>
            </w:pPr>
            <w:r>
              <w:t xml:space="preserve">technology-supported and multimodal evidence creation</w:t>
            </w:r>
          </w:p>
        </w:tc>
      </w:tr>
      <w:tr>
        <w:tc>
          <w:tcPr/>
          <w:p>
            <w:pPr>
              <w:pStyle w:val="Compact"/>
            </w:pPr>
            <w:r>
              <w:t xml:space="preserve">Peer feedback notes</w:t>
            </w:r>
          </w:p>
        </w:tc>
        <w:tc>
          <w:tcPr/>
          <w:p>
            <w:pPr>
              <w:pStyle w:val="Compact"/>
            </w:pPr>
            <w:r>
              <w:t xml:space="preserve">revision, audience awareness, collaboration</w:t>
            </w:r>
          </w:p>
        </w:tc>
      </w:tr>
      <w:tr>
        <w:tc>
          <w:tcPr/>
          <w:p>
            <w:pPr>
              <w:pStyle w:val="Compact"/>
            </w:pPr>
            <w:r>
              <w:t xml:space="preserve">Showcase product</w:t>
            </w:r>
          </w:p>
        </w:tc>
        <w:tc>
          <w:tcPr/>
          <w:p>
            <w:pPr>
              <w:pStyle w:val="Compact"/>
            </w:pPr>
            <w:r>
              <w:t xml:space="preserve">synthesis and communication</w:t>
            </w:r>
          </w:p>
        </w:tc>
      </w:tr>
      <w:tr>
        <w:tc>
          <w:tcPr/>
          <w:p>
            <w:pPr>
              <w:pStyle w:val="Compact"/>
            </w:pPr>
            <w:r>
              <w:t xml:space="preserve">Exit reflections</w:t>
            </w:r>
          </w:p>
        </w:tc>
        <w:tc>
          <w:tcPr/>
          <w:p>
            <w:pPr>
              <w:pStyle w:val="Compact"/>
            </w:pPr>
            <w:r>
              <w:t xml:space="preserve">student thinking about technology, justice, access, and action</w:t>
            </w:r>
          </w:p>
        </w:tc>
      </w:tr>
      <w:tr>
        <w:tc>
          <w:tcPr/>
          <w:p>
            <w:pPr>
              <w:pStyle w:val="Compact"/>
            </w:pPr>
            <w:r>
              <w:t xml:space="preserve">Access notes</w:t>
            </w:r>
          </w:p>
        </w:tc>
        <w:tc>
          <w:tcPr/>
          <w:p>
            <w:pPr>
              <w:pStyle w:val="Compact"/>
            </w:pPr>
            <w:r>
              <w:t xml:space="preserve">barriers, supports, energy demands, sensory demands, language demands, role fit</w:t>
            </w:r>
          </w:p>
        </w:tc>
      </w:tr>
    </w:tbl>
    <w:bookmarkEnd w:id="24"/>
    <w:bookmarkStart w:id="25" w:name="teacher-facilitator-look-fors"/>
    <w:p>
      <w:pPr>
        <w:pStyle w:val="Heading2"/>
      </w:pPr>
      <w:r>
        <w:t xml:space="preserve">Teacher / Facilitator Look-Fors</w:t>
      </w:r>
    </w:p>
    <w:p>
      <w:pPr>
        <w:pStyle w:val="Compact"/>
        <w:numPr>
          <w:ilvl w:val="0"/>
          <w:numId w:val="1013"/>
        </w:numPr>
      </w:pPr>
      <w:r>
        <w:t xml:space="preserve">Students connect plastic pollution to places, people, health, disability access, and community care, not only objects.</w:t>
      </w:r>
    </w:p>
    <w:p>
      <w:pPr>
        <w:pStyle w:val="Compact"/>
        <w:numPr>
          <w:ilvl w:val="0"/>
          <w:numId w:val="1013"/>
        </w:numPr>
      </w:pPr>
      <w:r>
        <w:t xml:space="preserve">Students can explain what evidence they collected and why it matters.</w:t>
      </w:r>
    </w:p>
    <w:p>
      <w:pPr>
        <w:pStyle w:val="Compact"/>
        <w:numPr>
          <w:ilvl w:val="0"/>
          <w:numId w:val="1013"/>
        </w:numPr>
      </w:pPr>
      <w:r>
        <w:t xml:space="preserve">Students use technology to make a pattern clearer or easier to share.</w:t>
      </w:r>
    </w:p>
    <w:p>
      <w:pPr>
        <w:pStyle w:val="Compact"/>
        <w:numPr>
          <w:ilvl w:val="0"/>
          <w:numId w:val="1013"/>
        </w:numPr>
      </w:pPr>
      <w:r>
        <w:t xml:space="preserve">Students notice limits of tools and data.</w:t>
      </w:r>
    </w:p>
    <w:p>
      <w:pPr>
        <w:pStyle w:val="Compact"/>
        <w:numPr>
          <w:ilvl w:val="0"/>
          <w:numId w:val="1013"/>
        </w:numPr>
      </w:pPr>
      <w:r>
        <w:t xml:space="preserve">Students can name when a tool, station, or direction helped or blocked participation.</w:t>
      </w:r>
    </w:p>
    <w:p>
      <w:pPr>
        <w:pStyle w:val="Compact"/>
        <w:numPr>
          <w:ilvl w:val="0"/>
          <w:numId w:val="1013"/>
        </w:numPr>
      </w:pPr>
      <w:r>
        <w:t xml:space="preserve">Students revise based on peer, teacher, or community feedback.</w:t>
      </w:r>
    </w:p>
    <w:p>
      <w:pPr>
        <w:pStyle w:val="Compact"/>
        <w:numPr>
          <w:ilvl w:val="0"/>
          <w:numId w:val="1013"/>
        </w:numPr>
      </w:pPr>
      <w:r>
        <w:t xml:space="preserve">Students can name one action or recommendation.</w:t>
      </w:r>
    </w:p>
    <w:bookmarkEnd w:id="25"/>
    <w:bookmarkStart w:id="26" w:name="materials"/>
    <w:p>
      <w:pPr>
        <w:pStyle w:val="Heading2"/>
      </w:pPr>
      <w:r>
        <w:t xml:space="preserve">Materials</w:t>
      </w:r>
    </w:p>
    <w:p>
      <w:pPr>
        <w:pStyle w:val="Compact"/>
        <w:numPr>
          <w:ilvl w:val="0"/>
          <w:numId w:val="1014"/>
        </w:numPr>
      </w:pPr>
      <w:r>
        <w:t xml:space="preserve">clean plastic sample items or printed/plastic-free image cards</w:t>
      </w:r>
    </w:p>
    <w:p>
      <w:pPr>
        <w:pStyle w:val="Compact"/>
        <w:numPr>
          <w:ilvl w:val="0"/>
          <w:numId w:val="1014"/>
        </w:numPr>
      </w:pPr>
      <w:r>
        <w:t xml:space="preserve">gloves or safety tools if handling any collected materials</w:t>
      </w:r>
    </w:p>
    <w:p>
      <w:pPr>
        <w:pStyle w:val="Compact"/>
        <w:numPr>
          <w:ilvl w:val="0"/>
          <w:numId w:val="1014"/>
        </w:numPr>
      </w:pPr>
      <w:r>
        <w:t xml:space="preserve">chart paper, sticky notes, markers</w:t>
      </w:r>
    </w:p>
    <w:p>
      <w:pPr>
        <w:pStyle w:val="Compact"/>
        <w:numPr>
          <w:ilvl w:val="0"/>
          <w:numId w:val="1014"/>
        </w:numPr>
      </w:pPr>
      <w:r>
        <w:t xml:space="preserve">tablets/phones/cameras if available</w:t>
      </w:r>
    </w:p>
    <w:p>
      <w:pPr>
        <w:pStyle w:val="Compact"/>
        <w:numPr>
          <w:ilvl w:val="0"/>
          <w:numId w:val="1014"/>
        </w:numPr>
      </w:pPr>
      <w:r>
        <w:t xml:space="preserve">optional magnifier or low-cost microscope attachment</w:t>
      </w:r>
    </w:p>
    <w:p>
      <w:pPr>
        <w:pStyle w:val="Compact"/>
        <w:numPr>
          <w:ilvl w:val="0"/>
          <w:numId w:val="1014"/>
        </w:numPr>
      </w:pPr>
      <w:r>
        <w:t xml:space="preserve">shared spreadsheet or paper data table</w:t>
      </w:r>
    </w:p>
    <w:p>
      <w:pPr>
        <w:pStyle w:val="Compact"/>
        <w:numPr>
          <w:ilvl w:val="0"/>
          <w:numId w:val="1014"/>
        </w:numPr>
      </w:pPr>
      <w:r>
        <w:t xml:space="preserve">local map, hand-drawn map, or classroom model</w:t>
      </w:r>
    </w:p>
    <w:p>
      <w:pPr>
        <w:pStyle w:val="Compact"/>
        <w:numPr>
          <w:ilvl w:val="0"/>
          <w:numId w:val="1014"/>
        </w:numPr>
      </w:pPr>
      <w:r>
        <w:t xml:space="preserve">poster supplies</w:t>
      </w:r>
    </w:p>
    <w:p>
      <w:pPr>
        <w:pStyle w:val="Compact"/>
        <w:numPr>
          <w:ilvl w:val="0"/>
          <w:numId w:val="1014"/>
        </w:numPr>
      </w:pPr>
      <w:r>
        <w:t xml:space="preserve">printed role cards and station directions</w:t>
      </w:r>
    </w:p>
    <w:p>
      <w:pPr>
        <w:pStyle w:val="Compact"/>
        <w:numPr>
          <w:ilvl w:val="0"/>
          <w:numId w:val="1014"/>
        </w:numPr>
      </w:pPr>
      <w:r>
        <w:t xml:space="preserve">visual agenda, bilingual vocabulary cards, sentence stems, access reflection cards</w:t>
      </w:r>
    </w:p>
    <w:p>
      <w:pPr>
        <w:pStyle w:val="Compact"/>
        <w:numPr>
          <w:ilvl w:val="0"/>
          <w:numId w:val="1014"/>
        </w:numPr>
      </w:pPr>
      <w:r>
        <w:t xml:space="preserve">headphones or quiet corner if available, water/rest option, timer, low-energy alternate station materials</w:t>
      </w:r>
    </w:p>
    <w:bookmarkEnd w:id="26"/>
    <w:bookmarkStart w:id="27" w:name="safety-and-privacy"/>
    <w:p>
      <w:pPr>
        <w:pStyle w:val="Heading2"/>
      </w:pPr>
      <w:r>
        <w:t xml:space="preserve">Safety and Privacy</w:t>
      </w:r>
    </w:p>
    <w:p>
      <w:pPr>
        <w:pStyle w:val="Compact"/>
        <w:numPr>
          <w:ilvl w:val="0"/>
          <w:numId w:val="1015"/>
        </w:numPr>
      </w:pPr>
      <w:r>
        <w:t xml:space="preserve">Do not touch sharp, dirty, chemical, medical, or unknown waste.</w:t>
      </w:r>
    </w:p>
    <w:p>
      <w:pPr>
        <w:pStyle w:val="Compact"/>
        <w:numPr>
          <w:ilvl w:val="0"/>
          <w:numId w:val="1015"/>
        </w:numPr>
      </w:pPr>
      <w:r>
        <w:t xml:space="preserve">Use clean samples or observation-only evidence when safety is uncertain.</w:t>
      </w:r>
    </w:p>
    <w:p>
      <w:pPr>
        <w:pStyle w:val="Compact"/>
        <w:numPr>
          <w:ilvl w:val="0"/>
          <w:numId w:val="1015"/>
        </w:numPr>
      </w:pPr>
      <w:r>
        <w:t xml:space="preserve">No identifiable student faces in evidence photos.</w:t>
      </w:r>
    </w:p>
    <w:p>
      <w:pPr>
        <w:pStyle w:val="Compact"/>
        <w:numPr>
          <w:ilvl w:val="0"/>
          <w:numId w:val="1015"/>
        </w:numPr>
      </w:pPr>
      <w:r>
        <w:t xml:space="preserve">Do not map private homes or sensitive locations.</w:t>
      </w:r>
    </w:p>
    <w:p>
      <w:pPr>
        <w:pStyle w:val="Compact"/>
        <w:numPr>
          <w:ilvl w:val="0"/>
          <w:numId w:val="1015"/>
        </w:numPr>
      </w:pPr>
      <w:r>
        <w:t xml:space="preserve">Treat student stories and community knowledge as volunteered, not extracted.</w:t>
      </w:r>
    </w:p>
    <w:p>
      <w:pPr>
        <w:pStyle w:val="Compact"/>
        <w:numPr>
          <w:ilvl w:val="0"/>
          <w:numId w:val="1015"/>
        </w:numPr>
      </w:pPr>
      <w:r>
        <w:t xml:space="preserve">Do not ask students to disclose diagnoses, disability, trauma, family status, immigration history, language status, or health needs to participate.</w:t>
      </w:r>
    </w:p>
    <w:p>
      <w:pPr>
        <w:pStyle w:val="Compact"/>
        <w:numPr>
          <w:ilvl w:val="0"/>
          <w:numId w:val="1015"/>
        </w:numPr>
      </w:pPr>
      <w:r>
        <w:t xml:space="preserve">Treat rest, quiet, movement, and alternate communication as valid access supports, not rewards or exceptions.</w:t>
      </w:r>
    </w:p>
    <w:bookmarkEnd w:id="27"/>
    <w:bookmarkStart w:id="28" w:name="revision-plan-during-camp"/>
    <w:p>
      <w:pPr>
        <w:pStyle w:val="Heading2"/>
      </w:pPr>
      <w:r>
        <w:t xml:space="preserve">Revision Plan During Camp</w:t>
      </w:r>
    </w:p>
    <w:p>
      <w:pPr>
        <w:pStyle w:val="FirstParagraph"/>
      </w:pPr>
      <w:r>
        <w:t xml:space="preserve">After each day, the facilitation team should record:</w:t>
      </w:r>
    </w:p>
    <w:p>
      <w:pPr>
        <w:pStyle w:val="Compact"/>
        <w:numPr>
          <w:ilvl w:val="0"/>
          <w:numId w:val="1016"/>
        </w:numPr>
      </w:pPr>
      <w:r>
        <w:t xml:space="preserve">What students were most curious about.</w:t>
      </w:r>
    </w:p>
    <w:p>
      <w:pPr>
        <w:pStyle w:val="Compact"/>
        <w:numPr>
          <w:ilvl w:val="0"/>
          <w:numId w:val="1016"/>
        </w:numPr>
      </w:pPr>
      <w:r>
        <w:t xml:space="preserve">Where participation was strong or uneven.</w:t>
      </w:r>
    </w:p>
    <w:p>
      <w:pPr>
        <w:pStyle w:val="Compact"/>
        <w:numPr>
          <w:ilvl w:val="0"/>
          <w:numId w:val="1016"/>
        </w:numPr>
      </w:pPr>
      <w:r>
        <w:t xml:space="preserve">Which tool helped learning.</w:t>
      </w:r>
    </w:p>
    <w:p>
      <w:pPr>
        <w:pStyle w:val="Compact"/>
        <w:numPr>
          <w:ilvl w:val="0"/>
          <w:numId w:val="1016"/>
        </w:numPr>
      </w:pPr>
      <w:r>
        <w:t xml:space="preserve">Which tool created barriers.</w:t>
      </w:r>
    </w:p>
    <w:p>
      <w:pPr>
        <w:pStyle w:val="Compact"/>
        <w:numPr>
          <w:ilvl w:val="0"/>
          <w:numId w:val="1016"/>
        </w:numPr>
      </w:pPr>
      <w:r>
        <w:t xml:space="preserve">What needs to change tomorrow.</w:t>
      </w:r>
    </w:p>
    <w:p>
      <w:pPr>
        <w:pStyle w:val="Compact"/>
        <w:numPr>
          <w:ilvl w:val="0"/>
          <w:numId w:val="1016"/>
        </w:numPr>
      </w:pPr>
      <w:r>
        <w:t xml:space="preserve">Whether directions, language, sensory load, energy demands, or digital steps hid student thinking.</w:t>
      </w:r>
    </w:p>
    <w:bookmarkEnd w:id="28"/>
    <w:bookmarkStart w:id="29" w:name="ai-use-disclosure"/>
    <w:p>
      <w:pPr>
        <w:pStyle w:val="Heading2"/>
      </w:pPr>
      <w:r>
        <w:t xml:space="preserve">AI Use Disclosure</w:t>
      </w:r>
    </w:p>
    <w:p>
      <w:pPr>
        <w:pStyle w:val="FirstParagraph"/>
      </w:pPr>
      <w:r>
        <w:t xml:space="preserve">OpenAI Codex (GPT-5) was used on July 1, 2026 to synthesize course requirements, connect the plan to JuST/PICRAT/Puzzle Plan goals, and draft this initial unit plan. Final group decisions, daily revisions, and submitted plans should reflect the actual team, teacher, and youth feedback.</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ocs/course-scope.md" TargetMode="External" /><Relationship Type="http://schemas.openxmlformats.org/officeDocument/2006/relationships/hyperlink" Id="rId9" Target="../../docs/source-map.md#module-1-local-sources" TargetMode="External" /><Relationship Type="http://schemas.openxmlformats.org/officeDocument/2006/relationships/hyperlink" Id="rId11" Target="../../public-submissions/planet-protectors-camp-unit-plan-draft.docx" TargetMode="External" /></Relationships>
</file>

<file path=word/_rels/footnotes.xml.rels><?xml version="1.0" encoding="UTF-8"?><Relationships xmlns="http://schemas.openxmlformats.org/package/2006/relationships"><Relationship Type="http://schemas.openxmlformats.org/officeDocument/2006/relationships/hyperlink" Id="rId10" Target="../../docs/course-scope.md" TargetMode="External" /><Relationship Type="http://schemas.openxmlformats.org/officeDocument/2006/relationships/hyperlink" Id="rId9" Target="../../docs/source-map.md#module-1-local-sources" TargetMode="External" /><Relationship Type="http://schemas.openxmlformats.org/officeDocument/2006/relationships/hyperlink" Id="rId11" Target="../../public-submissions/planet-protectors-camp-unit-plan-draft.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2026-07-01T07:45:32Z</dcterms:created>
  <dcterms:modified xsi:type="dcterms:W3CDTF">2026-07-01T07:45:32Z</dcterms:modified>
</cp:coreProperties>
</file>

<file path=docProps/custom.xml><?xml version="1.0" encoding="utf-8"?>
<Properties xmlns="http://schemas.openxmlformats.org/officeDocument/2006/custom-properties" xmlns:vt="http://schemas.openxmlformats.org/officeDocument/2006/docPropsVTypes"/>
</file>