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ask-2---syllabus-comments-checklist"/>
    <w:p>
      <w:pPr>
        <w:pStyle w:val="Heading1"/>
      </w:pPr>
      <w:r>
        <w:t xml:space="preserve">Task 2 - Syllabus Comments Checklist</w:t>
      </w:r>
    </w:p>
    <w:bookmarkStart w:id="11" w:name="requirement"/>
    <w:p>
      <w:pPr>
        <w:pStyle w:val="Heading2"/>
      </w:pPr>
      <w:r>
        <w:t xml:space="preserve">Requirement</w:t>
      </w:r>
    </w:p>
    <w:p>
      <w:pPr>
        <w:pStyle w:val="FirstParagraph"/>
      </w:pPr>
      <w:r>
        <w:t xml:space="preserve">Add comments, questions, hearts, angry faces, or exclamation marks to the syllabus so instructors can see what students are excited for, worried about, or needing clarified.</w:t>
      </w:r>
    </w:p>
    <w:p>
      <w:pPr>
        <w:pStyle w:val="BodyText"/>
      </w:pPr>
      <w:r>
        <w:t xml:space="preserve">Syllabus Google Doc from announcement: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2026 Syllabus EDU486 Google Doc</w:t>
        </w:r>
      </w:hyperlink>
    </w:p>
    <w:p>
      <w:pPr>
        <w:pStyle w:val="FirstParagraph"/>
      </w:pPr>
      <w:r>
        <w:t xml:space="preserve">Public DOCX export: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task2-syllabus-comments-checklist.docx</w:t>
        </w:r>
      </w:hyperlink>
    </w:p>
    <w:bookmarkEnd w:id="11"/>
    <w:bookmarkStart w:id="12" w:name="live-comment-status-observed-july-1-2026"/>
    <w:p>
      <w:pPr>
        <w:pStyle w:val="Heading2"/>
      </w:pPr>
      <w:r>
        <w:t xml:space="preserve">Live Comment Status Observed July 1, 2026</w:t>
      </w:r>
    </w:p>
    <w:p>
      <w:pPr>
        <w:pStyle w:val="FirstParagraph"/>
      </w:pPr>
      <w:r>
        <w:t xml:space="preserve">The syllabus already has active comments from classmates and instructors. I also found one live reply under the Freedom Scholars age question from</w:t>
      </w:r>
      <w:r>
        <w:t xml:space="preserve"> </w:t>
      </w:r>
      <w:r>
        <w:t xml:space="preserve">“Peter”</w:t>
      </w:r>
      <w:r>
        <w:t xml:space="preserve">:</w:t>
      </w:r>
    </w:p>
    <w:p>
      <w:pPr>
        <w:pStyle w:val="BlockText"/>
      </w:pPr>
      <w:r>
        <w:t xml:space="preserve">I was able to meet the freedom scholars, for science its 6th through 8th graders or their level 3s</w:t>
      </w:r>
    </w:p>
    <w:p>
      <w:pPr>
        <w:pStyle w:val="FirstParagraph"/>
      </w:pPr>
      <w:r>
        <w:t xml:space="preserve">That means the Task 2 expectation was at least partially met in the live document.</w:t>
      </w:r>
    </w:p>
    <w:bookmarkEnd w:id="12"/>
    <w:bookmarkStart w:id="13" w:name="Xd96104c6040033b77f5ef1c12b1eca6c6822dab"/>
    <w:p>
      <w:pPr>
        <w:pStyle w:val="Heading2"/>
      </w:pPr>
      <w:r>
        <w:t xml:space="preserve">Comments That Would Still Fit If More Are Needed</w:t>
      </w:r>
    </w:p>
    <w:p>
      <w:pPr>
        <w:pStyle w:val="FirstParagraph"/>
      </w:pPr>
      <w:r>
        <w:t xml:space="preserve">Target quote:</w:t>
      </w:r>
      <w:r>
        <w:t xml:space="preserve"> </w:t>
      </w:r>
      <w:r>
        <w:t xml:space="preserve">“technology can play in supporting, complicating, or constraining justice-centered STEM learning”</w:t>
      </w:r>
    </w:p>
    <w:p>
      <w:pPr>
        <w:pStyle w:val="BodyText"/>
      </w:pPr>
      <w:r>
        <w:t xml:space="preserve">Comment:</w:t>
      </w:r>
    </w:p>
    <w:p>
      <w:pPr>
        <w:pStyle w:val="BodyText"/>
      </w:pPr>
      <w:r>
        <w:t xml:space="preserve">!! I appreciate this framing because it gives permission to ask when technology is actually helping access and agency, and when a lower-tech move may be more responsive to youth, disability access, language access, energy, and community knowledge.</w:t>
      </w:r>
    </w:p>
    <w:p>
      <w:pPr>
        <w:pStyle w:val="BodyText"/>
      </w:pPr>
      <w:r>
        <w:t xml:space="preserve">Target quote:</w:t>
      </w:r>
      <w:r>
        <w:t xml:space="preserve"> </w:t>
      </w:r>
      <w:r>
        <w:t xml:space="preserve">“justice-centered STEM learning”</w:t>
      </w:r>
    </w:p>
    <w:p>
      <w:pPr>
        <w:pStyle w:val="BodyText"/>
      </w:pPr>
      <w:r>
        <w:t xml:space="preserve">Comment:</w:t>
      </w:r>
    </w:p>
    <w:p>
      <w:pPr>
        <w:pStyle w:val="BodyText"/>
      </w:pPr>
      <w:r>
        <w:t xml:space="preserve">Question: Can we explicitly treat neurodivergent, chronically ill, disabled, CLD, multilingual, and multiply marginalized students as part of the justice-centered STEM focus, not as an accommodation add-on? I want my camp work to ask whose bodymind, language, pace, and communication style the technology assumes.</w:t>
      </w:r>
    </w:p>
    <w:p>
      <w:pPr>
        <w:pStyle w:val="BodyText"/>
      </w:pPr>
      <w:r>
        <w:t xml:space="preserve">Target quote:</w:t>
      </w:r>
      <w:r>
        <w:t xml:space="preserve"> </w:t>
      </w:r>
      <w:r>
        <w:t xml:space="preserve">“As you respond to student feedback and reflect on the effectiveness of your camp experiences, your lesson plans should be updated and revised”</w:t>
      </w:r>
    </w:p>
    <w:p>
      <w:pPr>
        <w:pStyle w:val="BodyText"/>
      </w:pPr>
      <w:r>
        <w:t xml:space="preserve">Comment:</w:t>
      </w:r>
    </w:p>
    <w:p>
      <w:pPr>
        <w:pStyle w:val="BodyText"/>
      </w:pPr>
      <w:r>
        <w:t xml:space="preserve">This living-document part feels important to me. Should we keep a daily revision log during camp so our final plan shows what changed because of youth feedback, access barriers, sensory/energy needs, multilingual communication, and identity-safety concerns?</w:t>
      </w:r>
    </w:p>
    <w:p>
      <w:pPr>
        <w:pStyle w:val="BodyText"/>
      </w:pPr>
      <w:r>
        <w:t xml:space="preserve">Target quote:</w:t>
      </w:r>
      <w:r>
        <w:t xml:space="preserve"> </w:t>
      </w:r>
      <w:r>
        <w:t xml:space="preserve">“learning scientist”</w:t>
      </w:r>
    </w:p>
    <w:p>
      <w:pPr>
        <w:pStyle w:val="BodyText"/>
      </w:pPr>
      <w:r>
        <w:t xml:space="preserve">Comment:</w:t>
      </w:r>
    </w:p>
    <w:p>
      <w:pPr>
        <w:pStyle w:val="BodyText"/>
      </w:pPr>
      <w:r>
        <w:t xml:space="preserve">Heart: I am excited by this identity because it frames teaching as evidence-gathering, reflection, and redesign rather than just delivering a perfect lesson. For me, a learning scientist also studies when a barrier is being misread as lack of motivation, language ability, or scientific thinking.</w:t>
      </w:r>
    </w:p>
    <w:p>
      <w:pPr>
        <w:pStyle w:val="BodyText"/>
      </w:pPr>
      <w:r>
        <w:t xml:space="preserve">Target quote:</w:t>
      </w:r>
      <w:r>
        <w:t xml:space="preserve"> </w:t>
      </w:r>
      <w:r>
        <w:t xml:space="preserve">“class times at Freedom School does not include travel time”</w:t>
      </w:r>
    </w:p>
    <w:p>
      <w:pPr>
        <w:pStyle w:val="BodyText"/>
      </w:pPr>
      <w:r>
        <w:t xml:space="preserve">Comment:</w:t>
      </w:r>
    </w:p>
    <w:p>
      <w:pPr>
        <w:pStyle w:val="BodyText"/>
      </w:pPr>
      <w:r>
        <w:t xml:space="preserve">This is helpful to know. I want to make sure I plan transportation, preparation, recovery time, and energy realistically on camp days, especially for the 7:15 a.m. starts.</w:t>
      </w:r>
    </w:p>
    <w:p>
      <w:pPr>
        <w:pStyle w:val="BodyText"/>
      </w:pPr>
      <w:r>
        <w:t xml:space="preserve">Target quote:</w:t>
      </w:r>
      <w:r>
        <w:t xml:space="preserve"> </w:t>
      </w:r>
      <w:r>
        <w:t xml:space="preserve">“Freedom Scholars”</w:t>
      </w:r>
    </w:p>
    <w:p>
      <w:pPr>
        <w:pStyle w:val="BodyText"/>
      </w:pPr>
      <w:r>
        <w:t xml:space="preserve">Comment:</w:t>
      </w:r>
    </w:p>
    <w:p>
      <w:pPr>
        <w:pStyle w:val="BodyText"/>
      </w:pPr>
      <w:r>
        <w:t xml:space="preserve">Question: What do we already know about the students’ languages, access needs, disability culture, community interests, and preferred ways of participating? I do not want my lesson plan to assume one</w:t>
      </w:r>
      <w:r>
        <w:t xml:space="preserve"> </w:t>
      </w:r>
      <w:r>
        <w:t xml:space="preserve">“typical”</w:t>
      </w:r>
      <w:r>
        <w:t xml:space="preserve"> </w:t>
      </w:r>
      <w:r>
        <w:t xml:space="preserve">learner and then retrofit access later.</w:t>
      </w:r>
    </w:p>
    <w:p>
      <w:pPr>
        <w:pStyle w:val="BodyText"/>
      </w:pPr>
      <w:r>
        <w:t xml:space="preserve">Target quote:</w:t>
      </w:r>
      <w:r>
        <w:t xml:space="preserve"> </w:t>
      </w:r>
      <w:r>
        <w:t xml:space="preserve">“visualizing our grounding frameworks”</w:t>
      </w:r>
    </w:p>
    <w:p>
      <w:pPr>
        <w:pStyle w:val="BodyText"/>
      </w:pPr>
      <w:r>
        <w:t xml:space="preserve">Comment:</w:t>
      </w:r>
    </w:p>
    <w:p>
      <w:pPr>
        <w:pStyle w:val="BodyText"/>
      </w:pPr>
      <w:r>
        <w:t xml:space="preserve">!! I want my grounding framework to connect JuST, PICRAT, UDL/SIOP, community cultural wealth, and my Puzzle Plan/EQUITAS work so the technology question stays tied to access, diagnostics, and identity.</w:t>
      </w:r>
    </w:p>
    <w:bookmarkEnd w:id="13"/>
    <w:bookmarkStart w:id="14" w:name="note"/>
    <w:p>
      <w:pPr>
        <w:pStyle w:val="Heading2"/>
      </w:pPr>
      <w:r>
        <w:t xml:space="preserve">Note</w:t>
      </w:r>
    </w:p>
    <w:p>
      <w:pPr>
        <w:pStyle w:val="FirstParagraph"/>
      </w:pPr>
      <w:r>
        <w:t xml:space="preserve">I did not add new comments retroactively on July 1 because the shared document already had a substantial live comment thread and the pre-class deadline was June 29. This file preserves ready-to-post comments if more participation evidence is needed, and it corrects the course throughline toward access-centered STEM rather than generic technology integration.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public-submissions/task2-syllabus-comments-checklist.docx" TargetMode="External" /><Relationship Type="http://schemas.openxmlformats.org/officeDocument/2006/relationships/hyperlink" Id="rId9" Target="https://docs.google.com/document/d/1FQ1gwTCD7cqL5Hj5xVIAI4p4WFQ8AXLuqOGCuwKwVFk/ed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public-submissions/task2-syllabus-comments-checklist.docx" TargetMode="External" /><Relationship Type="http://schemas.openxmlformats.org/officeDocument/2006/relationships/hyperlink" Id="rId9" Target="https://docs.google.com/document/d/1FQ1gwTCD7cqL5Hj5xVIAI4p4WFQ8AXLuqOGCuwKwVFk/ed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2026-07-01T07:45:22Z</dcterms:created>
  <dcterms:modified xsi:type="dcterms:W3CDTF">2026-07-01T07:45:22Z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