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Fulbright Short Responses - Spain ETA</w:t>
      </w:r>
    </w:p>
    <w:p>
      <w:pPr>
        <w:jc w:val="center"/>
      </w:pPr>
      <w:r>
        <w:rPr>
          <w:rFonts w:ascii="Arial" w:hAnsi="Arial"/>
          <w:sz w:val="22"/>
        </w:rPr>
        <w:t>Piter Garcia Bautista</w:t>
      </w:r>
    </w:p>
    <w:p>
      <w:r>
        <w:rPr>
          <w:rFonts w:ascii="Arial" w:hAnsi="Arial"/>
          <w:b/>
          <w:sz w:val="24"/>
        </w:rPr>
        <w:t>Flexibility &amp; Adaptability</w:t>
      </w:r>
    </w:p>
    <w:p>
      <w:r>
        <w:t xml:space="preserve">Moving from the Dominican Republic to New York for college taught me to adapt to a different country, language, and educational system. I studied English before arriving, but using it in conversation and learning within a U.S. classroom were different challenges. I relearned English through daily use and developed a deliberate practice of thinking in English before speaking it fluently. Moreover, I learned to observe patterns in thinking in English versus translating it, ask for clarification, accept and encourage correction, and adjust my approach, knowing that what worked for others might not work for me. I have improved and continued to develop this system during my K-5 computer science teaching placement; there, I learned that lessons clear to one age group may not work for another. Thus, I relied heavily on collaboration and learned to plan visual, hands-on, and verbal entry points; shift between whole-class, small-group, and one-to-one support; and revise instruction in response to student participation. </w:t>
      </w:r>
    </w:p>
    <w:p>
      <w:r>
        <w:t>As an ETA, my goal will remain rigorous English learning for my students, but the route will change with the learners, context, and environment. In Spain, my Spanish fluency will help me communicate and collaborate as I learn the school's routines, regional culture, and a host teacher's expectations. I will begin by listening, observing, documenting, finding patterns, asking specific questions, and co-planning with teachers. If an activity does not generate conversation, I will treat it as feedback, adjust the grouping, content, or pace, and try again. Living and teaching in Spain will require flexibility, and as much humility as independence, but crossing educational systems and adapting instruction have taught me that flexibility is changing the path while learning from the people and environment around me. Therefore, I will seek feedback from colleagues, students, and community members so that adaptation remains reciprocal and genuine.</w:t>
      </w:r>
    </w:p>
    <w:p>
      <w:r>
        <w:rPr>
          <w:rFonts w:ascii="Arial" w:hAnsi="Arial"/>
          <w:b/>
          <w:sz w:val="24"/>
        </w:rPr>
        <w:t>Community Engagement</w:t>
      </w:r>
    </w:p>
    <w:p>
      <w:r>
        <w:t>In the United States, I engage with my community through teaching, STEM tutoring, mentoring, and community-based science activities. They taught me that meaningful service begins by listening, learning a community’s goals, and supporting local leadership. In Spain, I would build relationships inside and beyond my host school. I would attend local events, learn my region's history and daily practices, and participate enough to become a familiar member of the community. I would also seek a structured volunteer role supporting neurodivergent youth, starting with the relevant regional autism organization within that broader commitment. In Madrid, I would complete Federación Autismo Madrid's introductory training and meet its coordinator to identify an appropriate role. In Galicia, I would submit my profile to Federación Autismo Galicia based on a member organization's needs. In La Rioja, I would ask ARPA Autismo Rioja about supervised youth roles and complete required screening or training. If invited, I could contribute accessible STEM and English-conversation activities while accountable to local educators, families, and participants.</w:t>
      </w:r>
    </w:p>
    <w:p>
      <w:r>
        <w:t>As a Dominican American who moved across languages and educational systems, I would represent a diverse United States. I can share how Dominican traditions, immigration, technology, education, and disability advocacy shape my American experience and invite others to explain how regional identity, language, family, and education shape theirs. In Galicia, that includes approaching Galician language and culture with curiosity and respect. With a grandfather from Catalonia and a love of travel, nature, and hiking, I hope to explore Spain’s landscapes, food, music, and monuments and invite students to share their culture and landscapes in English. My goal is reciprocal exchange: to contribute time and skills, listen without assuming, and bring home a more complex understanding of Spain through sustained relationships and participation.</w:t>
      </w:r>
    </w:p>
    <w:p>
      <w:r>
        <w:rPr>
          <w:rFonts w:ascii="Arial" w:hAnsi="Arial"/>
          <w:b/>
          <w:sz w:val="24"/>
        </w:rPr>
        <w:t>Impact of Fulbright Award</w:t>
      </w:r>
    </w:p>
    <w:p>
      <w:r>
        <w:t>After Fulbright, I will teach computer science in high-need schools while pursuing a PhD in Data Science and Human Development/Teaching, connecting fairness, AI, education, and support for neurodivergent learners. Working with Spanish teachers and students would show me how another educational system approaches language learning, inclusion, and technology. My supplemental project would examine how Spanish educators prepare to support neurodivergent students. Learning from their approaches would refine my doctoral questions in both fields and ground my research in comparative educational practice.</w:t>
      </w:r>
    </w:p>
    <w:p>
      <w:r>
        <w:t>I would bring those lessons home through reusable lesson materials, an accessible practitioner brief, and workshops for teacher-preparation communities, research groups, and local educators. I would share successful practices and limitations, invite feedback from Spanish collaborators, and mentor future Fulbright applicants interested in reciprocal, disability-informed educational exchange.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