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D24" w:rsidRDefault="00236714" w:rsidP="00412B0A">
      <w:pPr>
        <w:ind w:left="900" w:firstLine="4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-152.05pt;margin-top:190.55pt;width:299.6pt;height:46.45pt;rotation:270;z-index:251660288" fillcolor="black [3213]" strokecolor="white [3212]">
            <v:shadow color="#868686"/>
            <v:textpath style="font-family:&quot;Times New Roman&quot;;font-size:24pt;font-weight:bold;v-text-kern:t" trim="t" fitpath="t" string="Output Voltage&#10;(v)"/>
          </v:shape>
        </w:pict>
      </w:r>
      <w:r w:rsidR="00412B0A" w:rsidRPr="00412B0A">
        <w:drawing>
          <wp:inline distT="0" distB="0" distL="0" distR="0">
            <wp:extent cx="7826743" cy="5666874"/>
            <wp:effectExtent l="19050" t="0" r="21857" b="0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A853D8" w:rsidRPr="00843D24" w:rsidRDefault="00236714" w:rsidP="00236714">
      <w:pPr>
        <w:ind w:left="0" w:firstLine="0"/>
      </w:pPr>
      <w:r>
        <w:rPr>
          <w:noProof/>
        </w:rPr>
        <w:pict>
          <v:shape id="_x0000_s1028" type="#_x0000_t136" style="position:absolute;margin-left:187.65pt;margin-top:15.65pt;width:370.4pt;height:50.25pt;z-index:-251653120" fillcolor="black [3213]" strokecolor="white [3212]">
            <v:shadow color="#868686"/>
            <v:textpath style="font-family:&quot;Times New Roman&quot;;font-size:18pt;font-weight:bold;v-text-kern:t" trim="t" fitpath="t" string="Load Resistance&#10;(ohms)"/>
          </v:shape>
        </w:pict>
      </w:r>
    </w:p>
    <w:sectPr w:rsidR="00A853D8" w:rsidRPr="00843D24" w:rsidSect="000F69B3">
      <w:pgSz w:w="15840" w:h="12240" w:orient="landscape"/>
      <w:pgMar w:top="99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57F2" w:rsidRDefault="001C57F2" w:rsidP="000D66B2">
      <w:pPr>
        <w:spacing w:after="0" w:line="240" w:lineRule="auto"/>
      </w:pPr>
      <w:r>
        <w:separator/>
      </w:r>
    </w:p>
  </w:endnote>
  <w:endnote w:type="continuationSeparator" w:id="0">
    <w:p w:rsidR="001C57F2" w:rsidRDefault="001C57F2" w:rsidP="000D6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57F2" w:rsidRDefault="001C57F2" w:rsidP="000D66B2">
      <w:pPr>
        <w:spacing w:after="0" w:line="240" w:lineRule="auto"/>
      </w:pPr>
      <w:r>
        <w:separator/>
      </w:r>
    </w:p>
  </w:footnote>
  <w:footnote w:type="continuationSeparator" w:id="0">
    <w:p w:rsidR="001C57F2" w:rsidRDefault="001C57F2" w:rsidP="000D66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CC51F6"/>
    <w:rsid w:val="000C4724"/>
    <w:rsid w:val="000D66B2"/>
    <w:rsid w:val="000F69B3"/>
    <w:rsid w:val="00112F38"/>
    <w:rsid w:val="001C57F2"/>
    <w:rsid w:val="00236714"/>
    <w:rsid w:val="002933FD"/>
    <w:rsid w:val="00334107"/>
    <w:rsid w:val="003F193E"/>
    <w:rsid w:val="00412B0A"/>
    <w:rsid w:val="004F1D46"/>
    <w:rsid w:val="00536106"/>
    <w:rsid w:val="0056403D"/>
    <w:rsid w:val="005B4B77"/>
    <w:rsid w:val="005F3DB2"/>
    <w:rsid w:val="00605AEE"/>
    <w:rsid w:val="00735C46"/>
    <w:rsid w:val="0074401A"/>
    <w:rsid w:val="00754E69"/>
    <w:rsid w:val="007D0CF3"/>
    <w:rsid w:val="007D7D53"/>
    <w:rsid w:val="00843D24"/>
    <w:rsid w:val="00864D1C"/>
    <w:rsid w:val="008E5D81"/>
    <w:rsid w:val="008F1CA1"/>
    <w:rsid w:val="009024B1"/>
    <w:rsid w:val="00922EBA"/>
    <w:rsid w:val="009F46B5"/>
    <w:rsid w:val="00AF4168"/>
    <w:rsid w:val="00BB0281"/>
    <w:rsid w:val="00CC51F6"/>
    <w:rsid w:val="00D30D20"/>
    <w:rsid w:val="00E03A68"/>
    <w:rsid w:val="00E2103C"/>
    <w:rsid w:val="00E725CC"/>
    <w:rsid w:val="00EA7348"/>
    <w:rsid w:val="00F62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1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D66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66B2"/>
  </w:style>
  <w:style w:type="paragraph" w:styleId="Footer">
    <w:name w:val="footer"/>
    <w:basedOn w:val="Normal"/>
    <w:link w:val="FooterChar"/>
    <w:uiPriority w:val="99"/>
    <w:semiHidden/>
    <w:unhideWhenUsed/>
    <w:rsid w:val="000D66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66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7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EET-317LabNo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18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Power Supply Current Limit </a:t>
            </a:r>
          </a:p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V-out</a:t>
            </a:r>
            <a:r>
              <a:rPr lang="en-US" sz="2400" baseline="0">
                <a:latin typeface="Times New Roman" pitchFamily="18" charset="0"/>
                <a:cs typeface="Times New Roman" pitchFamily="18" charset="0"/>
              </a:rPr>
              <a:t> vs I-Load</a:t>
            </a:r>
            <a:endParaRPr lang="en-US" sz="2400">
              <a:latin typeface="Times New Roman" pitchFamily="18" charset="0"/>
              <a:cs typeface="Times New Roman" pitchFamily="18" charset="0"/>
            </a:endParaRPr>
          </a:p>
        </c:rich>
      </c:tx>
      <c:layout/>
    </c:title>
    <c:plotArea>
      <c:layout/>
      <c:lineChart>
        <c:grouping val="stacked"/>
        <c:ser>
          <c:idx val="0"/>
          <c:order val="0"/>
          <c:tx>
            <c:strRef>
              <c:f>Sheet1!$B$7:$B$11</c:f>
              <c:strCache>
                <c:ptCount val="1"/>
                <c:pt idx="0">
                  <c:v>1.078 2.458 4.711 5.063 5.157</c:v>
                </c:pt>
              </c:strCache>
            </c:strRef>
          </c:tx>
          <c:dLbls>
            <c:dLbl>
              <c:idx val="0"/>
              <c:layout>
                <c:manualLayout>
                  <c:x val="0"/>
                  <c:y val="1.344656683737807E-2"/>
                </c:manualLayout>
              </c:layout>
              <c:tx>
                <c:rich>
                  <a:bodyPr/>
                  <a:lstStyle/>
                  <a:p>
                    <a:pPr>
                      <a:defRPr b="1"/>
                    </a:pPr>
                    <a:r>
                      <a:rPr lang="en-US" b="1"/>
                      <a:t>107.8mA</a:t>
                    </a:r>
                  </a:p>
                </c:rich>
              </c:tx>
              <c:spPr/>
              <c:showVal val="1"/>
            </c:dLbl>
            <c:dLbl>
              <c:idx val="1"/>
              <c:layout/>
              <c:tx>
                <c:rich>
                  <a:bodyPr/>
                  <a:lstStyle/>
                  <a:p>
                    <a:pPr>
                      <a:defRPr b="1"/>
                    </a:pPr>
                    <a:r>
                      <a:rPr lang="en-US" b="1"/>
                      <a:t>122.9mA</a:t>
                    </a:r>
                  </a:p>
                </c:rich>
              </c:tx>
              <c:spPr/>
              <c:showVal val="1"/>
            </c:dLbl>
            <c:dLbl>
              <c:idx val="2"/>
              <c:layout/>
              <c:tx>
                <c:rich>
                  <a:bodyPr/>
                  <a:lstStyle/>
                  <a:p>
                    <a:pPr>
                      <a:defRPr b="1"/>
                    </a:pPr>
                    <a:r>
                      <a:rPr lang="en-US" b="1"/>
                      <a:t>157.03mA</a:t>
                    </a:r>
                  </a:p>
                </c:rich>
              </c:tx>
              <c:spPr/>
              <c:showVal val="1"/>
            </c:dLbl>
            <c:dLbl>
              <c:idx val="3"/>
              <c:layout/>
              <c:tx>
                <c:rich>
                  <a:bodyPr/>
                  <a:lstStyle/>
                  <a:p>
                    <a:pPr>
                      <a:defRPr b="1"/>
                    </a:pPr>
                    <a:r>
                      <a:rPr lang="en-US" b="1"/>
                      <a:t>126.58mA</a:t>
                    </a:r>
                  </a:p>
                </c:rich>
              </c:tx>
              <c:spPr/>
              <c:showVal val="1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b="1"/>
                      <a:t>103.14mA</a:t>
                    </a:r>
                  </a:p>
                </c:rich>
              </c:tx>
              <c:showVal val="1"/>
            </c:dLbl>
            <c:showVal val="1"/>
          </c:dLbls>
          <c:cat>
            <c:numRef>
              <c:f>Sheet1!$A$7:$A$11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cat>
          <c:val>
            <c:numRef>
              <c:f>Sheet1!$C$7:$C$11</c:f>
              <c:numCache>
                <c:formatCode>General</c:formatCode>
                <c:ptCount val="5"/>
                <c:pt idx="0">
                  <c:v>107.8</c:v>
                </c:pt>
                <c:pt idx="1">
                  <c:v>122.9</c:v>
                </c:pt>
                <c:pt idx="2">
                  <c:v>157.03</c:v>
                </c:pt>
                <c:pt idx="3">
                  <c:v>126.58</c:v>
                </c:pt>
                <c:pt idx="4">
                  <c:v>103.14</c:v>
                </c:pt>
              </c:numCache>
            </c:numRef>
          </c:val>
        </c:ser>
        <c:dLbls>
          <c:showVal val="1"/>
        </c:dLbls>
        <c:marker val="1"/>
        <c:axId val="101134336"/>
        <c:axId val="101136256"/>
      </c:lineChart>
      <c:catAx>
        <c:axId val="101134336"/>
        <c:scaling>
          <c:orientation val="minMax"/>
        </c:scaling>
        <c:axPos val="b"/>
        <c:numFmt formatCode="General" sourceLinked="1"/>
        <c:majorTickMark val="none"/>
        <c:tickLblPos val="nextTo"/>
        <c:crossAx val="101136256"/>
        <c:crosses val="autoZero"/>
        <c:auto val="1"/>
        <c:lblAlgn val="ctr"/>
        <c:lblOffset val="100"/>
      </c:catAx>
      <c:valAx>
        <c:axId val="101136256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101134336"/>
        <c:crosses val="autoZero"/>
        <c:crossBetween val="between"/>
      </c:valAx>
    </c:plotArea>
    <c:legend>
      <c:legendPos val="t"/>
      <c:layout/>
    </c:legend>
    <c:plotVisOnly val="1"/>
  </c:chart>
  <c:externalData r:id="rId1"/>
</c:chartSpace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5</cp:revision>
  <dcterms:created xsi:type="dcterms:W3CDTF">2010-12-03T23:01:00Z</dcterms:created>
  <dcterms:modified xsi:type="dcterms:W3CDTF">2010-12-08T20:14:00Z</dcterms:modified>
</cp:coreProperties>
</file>