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C0F4E" w:rsidRPr="009C0F4E" w:rsidRDefault="00297B5F" w:rsidP="008E5AD5">
      <w:pPr>
        <w:shd w:val="clear" w:color="auto" w:fill="FFFFFF"/>
        <w:spacing w:after="0" w:line="240" w:lineRule="auto"/>
        <w:jc w:val="both"/>
        <w:outlineLvl w:val="3"/>
        <w:rPr>
          <w:rFonts w:ascii="Arial" w:eastAsia="Times New Roman" w:hAnsi="Arial" w:cs="Arial"/>
          <w:b/>
          <w:bCs/>
          <w:color w:val="034EA2"/>
          <w:sz w:val="31"/>
          <w:szCs w:val="31"/>
        </w:rPr>
      </w:pPr>
      <w:r>
        <w:rPr>
          <w:noProof/>
        </w:rPr>
        <w:drawing>
          <wp:anchor distT="0" distB="0" distL="114300" distR="114300" simplePos="0" relativeHeight="251665408" behindDoc="0" locked="0" layoutInCell="1" allowOverlap="1" wp14:anchorId="0C01BD22" wp14:editId="39C18A1C">
            <wp:simplePos x="0" y="0"/>
            <wp:positionH relativeFrom="margin">
              <wp:posOffset>3425190</wp:posOffset>
            </wp:positionH>
            <wp:positionV relativeFrom="paragraph">
              <wp:posOffset>171450</wp:posOffset>
            </wp:positionV>
            <wp:extent cx="2774950" cy="2733675"/>
            <wp:effectExtent l="0" t="0" r="6350" b="9525"/>
            <wp:wrapThrough wrapText="bothSides">
              <wp:wrapPolygon edited="0">
                <wp:start x="0" y="0"/>
                <wp:lineTo x="0" y="21525"/>
                <wp:lineTo x="21501" y="21525"/>
                <wp:lineTo x="21501" y="0"/>
                <wp:lineTo x="0" y="0"/>
              </wp:wrapPolygon>
            </wp:wrapThrough>
            <wp:docPr id="16" name="Picture 16" descr="http://www.innerspaceeng.com/images/ADA-clear-floor-spac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www.innerspaceeng.com/images/ADA-clear-floor-space.jpg"/>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774950" cy="27336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C0F4E" w:rsidRPr="009C0F4E">
        <w:rPr>
          <w:rFonts w:ascii="Arial" w:eastAsia="Times New Roman" w:hAnsi="Arial" w:cs="Arial"/>
          <w:b/>
          <w:bCs/>
          <w:color w:val="034EA2"/>
          <w:sz w:val="31"/>
          <w:szCs w:val="31"/>
        </w:rPr>
        <w:t xml:space="preserve">ADA </w:t>
      </w:r>
      <w:r w:rsidR="00423E37" w:rsidRPr="009C0F4E">
        <w:rPr>
          <w:rFonts w:ascii="Arial" w:eastAsia="Times New Roman" w:hAnsi="Arial" w:cs="Arial"/>
          <w:b/>
          <w:bCs/>
          <w:color w:val="034EA2"/>
          <w:sz w:val="31"/>
          <w:szCs w:val="31"/>
        </w:rPr>
        <w:t>Accessible</w:t>
      </w:r>
      <w:r w:rsidR="009C0F4E" w:rsidRPr="009C0F4E">
        <w:rPr>
          <w:rFonts w:ascii="Arial" w:eastAsia="Times New Roman" w:hAnsi="Arial" w:cs="Arial"/>
          <w:b/>
          <w:bCs/>
          <w:color w:val="034EA2"/>
          <w:sz w:val="31"/>
          <w:szCs w:val="31"/>
        </w:rPr>
        <w:t xml:space="preserve"> Lockers</w:t>
      </w:r>
    </w:p>
    <w:p w:rsidR="009C0F4E" w:rsidRPr="003768C9" w:rsidRDefault="007C08ED" w:rsidP="008E5AD5">
      <w:pPr>
        <w:shd w:val="clear" w:color="auto" w:fill="FFFFFF"/>
        <w:spacing w:after="0" w:line="240" w:lineRule="auto"/>
        <w:jc w:val="both"/>
        <w:rPr>
          <w:rFonts w:ascii="Arial" w:eastAsia="Times New Roman" w:hAnsi="Arial" w:cs="Arial"/>
          <w:color w:val="000000"/>
          <w:sz w:val="18"/>
          <w:szCs w:val="18"/>
        </w:rPr>
      </w:pPr>
      <w:r w:rsidRPr="003768C9">
        <w:rPr>
          <w:rFonts w:ascii="Arial" w:eastAsia="Times New Roman" w:hAnsi="Arial" w:cs="Arial"/>
          <w:color w:val="000000"/>
          <w:sz w:val="18"/>
          <w:szCs w:val="18"/>
        </w:rPr>
        <w:pict>
          <v:rect id="_x0000_i1025" style="width:0;height:1.5pt" o:hralign="center" o:hrstd="t" o:hr="t" fillcolor="#a0a0a0" stroked="f"/>
        </w:pict>
      </w:r>
    </w:p>
    <w:p w:rsidR="00297B5F" w:rsidRPr="003768C9" w:rsidRDefault="00297B5F" w:rsidP="008E5AD5">
      <w:pPr>
        <w:shd w:val="clear" w:color="auto" w:fill="FFFFFF"/>
        <w:spacing w:after="0" w:line="240" w:lineRule="auto"/>
        <w:jc w:val="both"/>
        <w:rPr>
          <w:rFonts w:ascii="Arial" w:eastAsia="Times New Roman" w:hAnsi="Arial" w:cs="Arial"/>
          <w:color w:val="000000"/>
          <w:sz w:val="18"/>
          <w:szCs w:val="18"/>
        </w:rPr>
      </w:pPr>
      <w:r w:rsidRPr="003768C9">
        <w:rPr>
          <w:rFonts w:ascii="Arial" w:eastAsia="Times New Roman" w:hAnsi="Arial" w:cs="Arial"/>
          <w:b/>
          <w:bCs/>
          <w:color w:val="000000"/>
          <w:sz w:val="18"/>
          <w:szCs w:val="18"/>
        </w:rPr>
        <w:t>Purpose of this document</w:t>
      </w:r>
    </w:p>
    <w:p w:rsidR="009C0F4E" w:rsidRPr="003768C9" w:rsidRDefault="00297B5F" w:rsidP="008E5AD5">
      <w:pPr>
        <w:shd w:val="clear" w:color="auto" w:fill="FFFFFF"/>
        <w:spacing w:after="0" w:line="240" w:lineRule="auto"/>
        <w:jc w:val="both"/>
        <w:rPr>
          <w:rFonts w:ascii="Arial" w:eastAsia="Times New Roman" w:hAnsi="Arial" w:cs="Arial"/>
          <w:color w:val="000000"/>
          <w:sz w:val="18"/>
          <w:szCs w:val="18"/>
        </w:rPr>
      </w:pPr>
      <w:r w:rsidRPr="003768C9">
        <w:rPr>
          <w:rFonts w:ascii="Arial" w:eastAsia="Times New Roman" w:hAnsi="Arial" w:cs="Arial"/>
          <w:color w:val="000000"/>
          <w:sz w:val="18"/>
          <w:szCs w:val="18"/>
        </w:rPr>
        <w:t>To provide a</w:t>
      </w:r>
      <w:r w:rsidR="009C0F4E" w:rsidRPr="003768C9">
        <w:rPr>
          <w:rFonts w:ascii="Arial" w:eastAsia="Times New Roman" w:hAnsi="Arial" w:cs="Arial"/>
          <w:color w:val="000000"/>
          <w:sz w:val="18"/>
          <w:szCs w:val="18"/>
        </w:rPr>
        <w:t xml:space="preserve"> high-security design and quality construction</w:t>
      </w:r>
      <w:r w:rsidRPr="003768C9">
        <w:rPr>
          <w:rFonts w:ascii="Arial" w:eastAsia="Times New Roman" w:hAnsi="Arial" w:cs="Arial"/>
          <w:color w:val="000000"/>
          <w:sz w:val="18"/>
          <w:szCs w:val="18"/>
        </w:rPr>
        <w:t xml:space="preserve"> for electronic lockers</w:t>
      </w:r>
      <w:r w:rsidR="009C0F4E" w:rsidRPr="003768C9">
        <w:rPr>
          <w:rFonts w:ascii="Arial" w:eastAsia="Times New Roman" w:hAnsi="Arial" w:cs="Arial"/>
          <w:color w:val="000000"/>
          <w:sz w:val="18"/>
          <w:szCs w:val="18"/>
        </w:rPr>
        <w:t xml:space="preserve"> </w:t>
      </w:r>
      <w:r w:rsidRPr="003768C9">
        <w:rPr>
          <w:rFonts w:ascii="Arial" w:eastAsia="Times New Roman" w:hAnsi="Arial" w:cs="Arial"/>
          <w:color w:val="000000"/>
          <w:sz w:val="18"/>
          <w:szCs w:val="18"/>
        </w:rPr>
        <w:t xml:space="preserve">that </w:t>
      </w:r>
      <w:r w:rsidR="009C0F4E" w:rsidRPr="003768C9">
        <w:rPr>
          <w:rFonts w:ascii="Arial" w:eastAsia="Times New Roman" w:hAnsi="Arial" w:cs="Arial"/>
          <w:color w:val="000000"/>
          <w:sz w:val="18"/>
          <w:szCs w:val="18"/>
        </w:rPr>
        <w:t xml:space="preserve">can be customized to conform to the Americans with Disabilities Act (ADA) locker requirements for </w:t>
      </w:r>
      <w:r w:rsidR="007716A3" w:rsidRPr="003768C9">
        <w:rPr>
          <w:rFonts w:ascii="Arial" w:eastAsia="Times New Roman" w:hAnsi="Arial" w:cs="Arial"/>
          <w:color w:val="000000"/>
          <w:sz w:val="18"/>
          <w:szCs w:val="18"/>
        </w:rPr>
        <w:t>accessibility</w:t>
      </w:r>
      <w:r w:rsidR="009C0F4E" w:rsidRPr="003768C9">
        <w:rPr>
          <w:rFonts w:ascii="Arial" w:eastAsia="Times New Roman" w:hAnsi="Arial" w:cs="Arial"/>
          <w:color w:val="000000"/>
          <w:sz w:val="18"/>
          <w:szCs w:val="18"/>
        </w:rPr>
        <w:t xml:space="preserve"> and usability</w:t>
      </w:r>
      <w:r w:rsidRPr="003768C9">
        <w:rPr>
          <w:rFonts w:ascii="Arial" w:eastAsia="Times New Roman" w:hAnsi="Arial" w:cs="Arial"/>
          <w:color w:val="000000"/>
          <w:sz w:val="18"/>
          <w:szCs w:val="18"/>
        </w:rPr>
        <w:t>.</w:t>
      </w:r>
    </w:p>
    <w:p w:rsidR="009C0F4E" w:rsidRPr="003768C9" w:rsidRDefault="009C0F4E" w:rsidP="008E5AD5">
      <w:pPr>
        <w:shd w:val="clear" w:color="auto" w:fill="FFFFFF"/>
        <w:spacing w:after="0" w:line="240" w:lineRule="auto"/>
        <w:jc w:val="both"/>
        <w:rPr>
          <w:rFonts w:ascii="Arial" w:eastAsia="Times New Roman" w:hAnsi="Arial" w:cs="Arial"/>
          <w:color w:val="000000"/>
          <w:sz w:val="18"/>
          <w:szCs w:val="18"/>
        </w:rPr>
      </w:pPr>
      <w:r w:rsidRPr="003768C9">
        <w:rPr>
          <w:rFonts w:ascii="Arial" w:eastAsia="Times New Roman" w:hAnsi="Arial" w:cs="Arial"/>
          <w:color w:val="000000"/>
          <w:sz w:val="18"/>
          <w:szCs w:val="18"/>
        </w:rPr>
        <w:t> </w:t>
      </w:r>
    </w:p>
    <w:p w:rsidR="009C0F4E" w:rsidRPr="003768C9" w:rsidRDefault="009C0F4E" w:rsidP="008E5AD5">
      <w:pPr>
        <w:shd w:val="clear" w:color="auto" w:fill="FFFFFF"/>
        <w:spacing w:after="0" w:line="240" w:lineRule="auto"/>
        <w:jc w:val="both"/>
        <w:rPr>
          <w:rFonts w:ascii="Arial" w:eastAsia="Times New Roman" w:hAnsi="Arial" w:cs="Arial"/>
          <w:color w:val="000000"/>
          <w:sz w:val="18"/>
          <w:szCs w:val="18"/>
        </w:rPr>
      </w:pPr>
      <w:r w:rsidRPr="003768C9">
        <w:rPr>
          <w:rFonts w:ascii="Arial" w:eastAsia="Times New Roman" w:hAnsi="Arial" w:cs="Arial"/>
          <w:color w:val="000000"/>
          <w:sz w:val="18"/>
          <w:szCs w:val="18"/>
        </w:rPr>
        <w:t xml:space="preserve">This document provides guidance to installing locker units to provide service in compliance with ADA guidelines for wheelchair </w:t>
      </w:r>
      <w:bookmarkStart w:id="0" w:name="_GoBack"/>
      <w:bookmarkEnd w:id="0"/>
      <w:r w:rsidRPr="003768C9">
        <w:rPr>
          <w:rFonts w:ascii="Arial" w:eastAsia="Times New Roman" w:hAnsi="Arial" w:cs="Arial"/>
          <w:color w:val="000000"/>
          <w:sz w:val="18"/>
          <w:szCs w:val="18"/>
        </w:rPr>
        <w:t>reach requirements. The vertical location of the locker unit’s lowest shelf location “above the finished floor” (AFF) controls the quantity of locker compartments that comply with the reach requirements.   </w:t>
      </w:r>
    </w:p>
    <w:p w:rsidR="009C0F4E" w:rsidRPr="003768C9" w:rsidRDefault="007C08ED" w:rsidP="008E5AD5">
      <w:pPr>
        <w:spacing w:after="0" w:line="240" w:lineRule="auto"/>
        <w:jc w:val="both"/>
        <w:rPr>
          <w:rFonts w:ascii="Times New Roman" w:eastAsia="Times New Roman" w:hAnsi="Times New Roman" w:cs="Times New Roman"/>
          <w:sz w:val="24"/>
          <w:szCs w:val="24"/>
        </w:rPr>
      </w:pPr>
      <w:r w:rsidRPr="003768C9">
        <w:rPr>
          <w:rFonts w:ascii="Times New Roman" w:eastAsia="Times New Roman" w:hAnsi="Times New Roman" w:cs="Times New Roman"/>
          <w:sz w:val="24"/>
          <w:szCs w:val="24"/>
        </w:rPr>
        <w:pict>
          <v:rect id="_x0000_i1026" style="width:0;height:1.5pt" o:hralign="center" o:hrstd="t" o:hrnoshade="t" o:hr="t" fillcolor="black" stroked="f"/>
        </w:pict>
      </w:r>
    </w:p>
    <w:p w:rsidR="009C0F4E" w:rsidRPr="003768C9" w:rsidRDefault="009C0F4E" w:rsidP="008E5AD5">
      <w:pPr>
        <w:shd w:val="clear" w:color="auto" w:fill="FFFFFF"/>
        <w:spacing w:after="0" w:line="240" w:lineRule="auto"/>
        <w:jc w:val="both"/>
        <w:rPr>
          <w:rFonts w:ascii="Arial" w:eastAsia="Times New Roman" w:hAnsi="Arial" w:cs="Arial"/>
          <w:color w:val="000000"/>
          <w:sz w:val="18"/>
          <w:szCs w:val="18"/>
        </w:rPr>
      </w:pPr>
      <w:r w:rsidRPr="003768C9">
        <w:rPr>
          <w:rFonts w:ascii="Arial" w:eastAsia="Times New Roman" w:hAnsi="Arial" w:cs="Arial"/>
          <w:color w:val="000000"/>
          <w:sz w:val="18"/>
          <w:szCs w:val="18"/>
        </w:rPr>
        <w:t> </w:t>
      </w:r>
    </w:p>
    <w:p w:rsidR="00297B5F" w:rsidRPr="003768C9" w:rsidRDefault="009C0F4E" w:rsidP="00297B5F">
      <w:pPr>
        <w:shd w:val="clear" w:color="auto" w:fill="FFFFFF"/>
        <w:spacing w:after="0" w:line="240" w:lineRule="auto"/>
        <w:jc w:val="both"/>
        <w:rPr>
          <w:rFonts w:ascii="Arial" w:eastAsia="Times New Roman" w:hAnsi="Arial" w:cs="Arial"/>
          <w:color w:val="000000"/>
          <w:sz w:val="18"/>
          <w:szCs w:val="18"/>
        </w:rPr>
      </w:pPr>
      <w:r w:rsidRPr="003768C9">
        <w:rPr>
          <w:rFonts w:ascii="Arial" w:eastAsia="Times New Roman" w:hAnsi="Arial" w:cs="Arial"/>
          <w:b/>
          <w:bCs/>
          <w:color w:val="000000"/>
          <w:sz w:val="18"/>
          <w:szCs w:val="18"/>
        </w:rPr>
        <w:t>ADA Compliance</w:t>
      </w:r>
      <w:r w:rsidRPr="003768C9">
        <w:rPr>
          <w:rFonts w:ascii="Arial" w:eastAsia="Times New Roman" w:hAnsi="Arial" w:cs="Arial"/>
          <w:color w:val="000000"/>
          <w:sz w:val="18"/>
          <w:szCs w:val="18"/>
        </w:rPr>
        <w:t> – Many Metal Lockers and Wood Lockers meet ADA reach requirements when a shelf is installed at heights listed in the installation details below.  The Americans with Disabilities Act section that covers clear space and reach dimensions is noted below: </w:t>
      </w:r>
    </w:p>
    <w:p w:rsidR="00297B5F" w:rsidRPr="003768C9" w:rsidRDefault="00297B5F" w:rsidP="00297B5F">
      <w:pPr>
        <w:shd w:val="clear" w:color="auto" w:fill="FFFFFF"/>
        <w:spacing w:after="0" w:line="240" w:lineRule="auto"/>
        <w:jc w:val="both"/>
        <w:rPr>
          <w:rFonts w:ascii="Arial" w:eastAsia="Times New Roman" w:hAnsi="Arial" w:cs="Arial"/>
          <w:color w:val="000000"/>
          <w:sz w:val="18"/>
          <w:szCs w:val="18"/>
        </w:rPr>
      </w:pPr>
    </w:p>
    <w:p w:rsidR="00297B5F" w:rsidRPr="003768C9" w:rsidRDefault="00297B5F" w:rsidP="00297B5F">
      <w:pPr>
        <w:spacing w:after="0" w:line="240" w:lineRule="auto"/>
        <w:jc w:val="both"/>
        <w:rPr>
          <w:rFonts w:ascii="Arial" w:eastAsia="Times New Roman" w:hAnsi="Arial" w:cs="Arial"/>
          <w:color w:val="000000"/>
          <w:sz w:val="18"/>
          <w:szCs w:val="18"/>
        </w:rPr>
      </w:pPr>
      <w:r w:rsidRPr="003768C9">
        <w:rPr>
          <w:rFonts w:ascii="Arial" w:eastAsia="Times New Roman" w:hAnsi="Arial" w:cs="Arial"/>
          <w:noProof/>
          <w:color w:val="000000"/>
          <w:sz w:val="18"/>
          <w:szCs w:val="18"/>
        </w:rPr>
        <w:drawing>
          <wp:anchor distT="0" distB="0" distL="114300" distR="114300" simplePos="0" relativeHeight="251666432" behindDoc="0" locked="0" layoutInCell="1" allowOverlap="1" wp14:anchorId="1CD68D50" wp14:editId="6DF808EF">
            <wp:simplePos x="0" y="0"/>
            <wp:positionH relativeFrom="margin">
              <wp:align>left</wp:align>
            </wp:positionH>
            <wp:positionV relativeFrom="paragraph">
              <wp:posOffset>42545</wp:posOffset>
            </wp:positionV>
            <wp:extent cx="2305050" cy="1188720"/>
            <wp:effectExtent l="0" t="0" r="0" b="0"/>
            <wp:wrapThrough wrapText="bothSides">
              <wp:wrapPolygon edited="0">
                <wp:start x="0" y="0"/>
                <wp:lineTo x="0" y="21115"/>
                <wp:lineTo x="21421" y="21115"/>
                <wp:lineTo x="21421" y="0"/>
                <wp:lineTo x="0" y="0"/>
              </wp:wrapPolygon>
            </wp:wrapThrough>
            <wp:docPr id="2" name="Picture 2" descr="ADA drawing figur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DA drawing figure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305050" cy="11887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768C9">
        <w:rPr>
          <w:rFonts w:ascii="Arial" w:eastAsia="Times New Roman" w:hAnsi="Arial" w:cs="Arial"/>
          <w:b/>
          <w:bCs/>
          <w:color w:val="000000"/>
          <w:sz w:val="20"/>
          <w:szCs w:val="20"/>
        </w:rPr>
        <w:t>Turning Radius Recommendation</w:t>
      </w:r>
    </w:p>
    <w:p w:rsidR="00297B5F" w:rsidRPr="003768C9" w:rsidRDefault="00297B5F" w:rsidP="00297B5F">
      <w:pPr>
        <w:spacing w:after="0" w:line="240" w:lineRule="auto"/>
        <w:jc w:val="both"/>
        <w:rPr>
          <w:rFonts w:ascii="Arial" w:eastAsia="Times New Roman" w:hAnsi="Arial" w:cs="Arial"/>
          <w:color w:val="000000"/>
          <w:sz w:val="18"/>
          <w:szCs w:val="18"/>
        </w:rPr>
      </w:pPr>
      <w:r w:rsidRPr="003768C9">
        <w:rPr>
          <w:rFonts w:ascii="Arial" w:eastAsia="Times New Roman" w:hAnsi="Arial" w:cs="Arial"/>
          <w:color w:val="000000"/>
          <w:sz w:val="18"/>
          <w:szCs w:val="18"/>
        </w:rPr>
        <w:t>Lockers should be placed in an area that allows full door swing and wheelchair turning ability.  Lockers shall be placed in a location at least 24" away from any wall or other obstacle and have a minimum clear floor space of 30" x 48" with a 10" minimum for door swing. The area in front of the locker must be clear within a 60" diameter turning circle to allow for unobstructed access. See Figure 3.</w:t>
      </w:r>
    </w:p>
    <w:p w:rsidR="00297B5F" w:rsidRPr="003768C9" w:rsidRDefault="00297B5F" w:rsidP="008E5AD5">
      <w:pPr>
        <w:shd w:val="clear" w:color="auto" w:fill="FFFFFF"/>
        <w:spacing w:after="240" w:line="336" w:lineRule="atLeast"/>
        <w:jc w:val="both"/>
        <w:rPr>
          <w:rFonts w:ascii="Arial" w:eastAsia="Times New Roman" w:hAnsi="Arial" w:cs="Arial"/>
          <w:color w:val="747475"/>
          <w:sz w:val="18"/>
          <w:szCs w:val="18"/>
        </w:rPr>
      </w:pPr>
    </w:p>
    <w:p w:rsidR="007F6CCA" w:rsidRPr="003768C9" w:rsidRDefault="00297B5F" w:rsidP="008E5AD5">
      <w:pPr>
        <w:shd w:val="clear" w:color="auto" w:fill="FFFFFF"/>
        <w:spacing w:after="240" w:line="336" w:lineRule="atLeast"/>
        <w:jc w:val="both"/>
        <w:rPr>
          <w:rFonts w:ascii="Arial" w:eastAsia="Times New Roman" w:hAnsi="Arial" w:cs="Arial"/>
          <w:color w:val="747475"/>
          <w:sz w:val="18"/>
          <w:szCs w:val="18"/>
        </w:rPr>
      </w:pPr>
      <w:r w:rsidRPr="003768C9">
        <w:rPr>
          <w:rFonts w:ascii="Arial" w:eastAsia="Times New Roman" w:hAnsi="Arial" w:cs="Arial"/>
          <w:noProof/>
          <w:color w:val="747475"/>
          <w:sz w:val="18"/>
          <w:szCs w:val="18"/>
        </w:rPr>
        <w:drawing>
          <wp:anchor distT="0" distB="0" distL="114300" distR="114300" simplePos="0" relativeHeight="251664384" behindDoc="0" locked="0" layoutInCell="1" allowOverlap="1" wp14:anchorId="7A4E459B" wp14:editId="27D133AF">
            <wp:simplePos x="0" y="0"/>
            <wp:positionH relativeFrom="margin">
              <wp:align>left</wp:align>
            </wp:positionH>
            <wp:positionV relativeFrom="paragraph">
              <wp:posOffset>276225</wp:posOffset>
            </wp:positionV>
            <wp:extent cx="5619750" cy="3538220"/>
            <wp:effectExtent l="0" t="0" r="0" b="5080"/>
            <wp:wrapThrough wrapText="bothSides">
              <wp:wrapPolygon edited="0">
                <wp:start x="0" y="0"/>
                <wp:lineTo x="0" y="21515"/>
                <wp:lineTo x="21527" y="21515"/>
                <wp:lineTo x="21527" y="0"/>
                <wp:lineTo x="0" y="0"/>
              </wp:wrapPolygon>
            </wp:wrapThrough>
            <wp:docPr id="1" name="Picture 1" descr="ADA Locker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DA Locker Graphic"/>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19750" cy="353822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9C0F4E" w:rsidRPr="003768C9" w:rsidRDefault="009C0F4E" w:rsidP="008E5AD5">
      <w:pPr>
        <w:shd w:val="clear" w:color="auto" w:fill="FFFFFF"/>
        <w:spacing w:after="0" w:line="240" w:lineRule="auto"/>
        <w:jc w:val="both"/>
        <w:rPr>
          <w:rFonts w:ascii="Times New Roman" w:eastAsia="Times New Roman" w:hAnsi="Times New Roman" w:cs="Times New Roman"/>
          <w:i/>
          <w:iCs/>
          <w:color w:val="000000"/>
          <w:sz w:val="18"/>
          <w:szCs w:val="18"/>
        </w:rPr>
      </w:pPr>
      <w:proofErr w:type="gramStart"/>
      <w:r w:rsidRPr="003768C9">
        <w:rPr>
          <w:rFonts w:ascii="Times New Roman" w:eastAsia="Times New Roman" w:hAnsi="Times New Roman" w:cs="Times New Roman"/>
          <w:i/>
          <w:iCs/>
          <w:color w:val="000000"/>
          <w:sz w:val="18"/>
          <w:szCs w:val="18"/>
        </w:rPr>
        <w:t>*  Locker</w:t>
      </w:r>
      <w:proofErr w:type="gramEnd"/>
      <w:r w:rsidRPr="003768C9">
        <w:rPr>
          <w:rFonts w:ascii="Times New Roman" w:eastAsia="Times New Roman" w:hAnsi="Times New Roman" w:cs="Times New Roman"/>
          <w:i/>
          <w:iCs/>
          <w:color w:val="000000"/>
          <w:sz w:val="18"/>
          <w:szCs w:val="18"/>
        </w:rPr>
        <w:t xml:space="preserve"> shelves are adjustable to </w:t>
      </w:r>
      <w:proofErr w:type="spellStart"/>
      <w:r w:rsidRPr="003768C9">
        <w:rPr>
          <w:rFonts w:ascii="Times New Roman" w:eastAsia="Times New Roman" w:hAnsi="Times New Roman" w:cs="Times New Roman"/>
          <w:i/>
          <w:iCs/>
          <w:color w:val="000000"/>
          <w:sz w:val="18"/>
          <w:szCs w:val="18"/>
        </w:rPr>
        <w:t>meed</w:t>
      </w:r>
      <w:proofErr w:type="spellEnd"/>
      <w:r w:rsidRPr="003768C9">
        <w:rPr>
          <w:rFonts w:ascii="Times New Roman" w:eastAsia="Times New Roman" w:hAnsi="Times New Roman" w:cs="Times New Roman"/>
          <w:i/>
          <w:iCs/>
          <w:color w:val="000000"/>
          <w:sz w:val="18"/>
          <w:szCs w:val="18"/>
        </w:rPr>
        <w:t xml:space="preserve"> ADA guidelines.</w:t>
      </w:r>
    </w:p>
    <w:p w:rsidR="009C0F4E" w:rsidRPr="003768C9" w:rsidRDefault="009C0F4E" w:rsidP="008E5AD5">
      <w:pPr>
        <w:shd w:val="clear" w:color="auto" w:fill="FFFFFF"/>
        <w:spacing w:after="0" w:line="240" w:lineRule="auto"/>
        <w:jc w:val="both"/>
        <w:rPr>
          <w:rFonts w:ascii="Times New Roman" w:eastAsia="Times New Roman" w:hAnsi="Times New Roman" w:cs="Times New Roman"/>
          <w:i/>
          <w:iCs/>
          <w:color w:val="000000"/>
          <w:sz w:val="18"/>
          <w:szCs w:val="18"/>
        </w:rPr>
      </w:pPr>
      <w:r w:rsidRPr="003768C9">
        <w:rPr>
          <w:rFonts w:ascii="Times New Roman" w:eastAsia="Times New Roman" w:hAnsi="Times New Roman" w:cs="Times New Roman"/>
          <w:i/>
          <w:iCs/>
          <w:color w:val="000000"/>
          <w:sz w:val="18"/>
          <w:szCs w:val="18"/>
        </w:rPr>
        <w:t>** Locker leg or base height can vary depending on installation desired.  From zero (0) inches A.F.F.</w:t>
      </w:r>
    </w:p>
    <w:p w:rsidR="009C0F4E" w:rsidRPr="003768C9" w:rsidRDefault="009C0F4E" w:rsidP="008E5AD5">
      <w:pPr>
        <w:shd w:val="clear" w:color="auto" w:fill="FFFFFF"/>
        <w:spacing w:after="0" w:line="240" w:lineRule="auto"/>
        <w:jc w:val="both"/>
        <w:rPr>
          <w:rFonts w:ascii="Times New Roman" w:eastAsia="Times New Roman" w:hAnsi="Times New Roman" w:cs="Times New Roman"/>
          <w:i/>
          <w:iCs/>
          <w:color w:val="000000"/>
          <w:sz w:val="18"/>
          <w:szCs w:val="18"/>
        </w:rPr>
      </w:pPr>
      <w:r w:rsidRPr="003768C9">
        <w:rPr>
          <w:rFonts w:ascii="Times New Roman" w:eastAsia="Times New Roman" w:hAnsi="Times New Roman" w:cs="Times New Roman"/>
          <w:i/>
          <w:iCs/>
          <w:color w:val="000000"/>
          <w:sz w:val="18"/>
          <w:szCs w:val="18"/>
        </w:rPr>
        <w:t>   (</w:t>
      </w:r>
      <w:proofErr w:type="gramStart"/>
      <w:r w:rsidRPr="003768C9">
        <w:rPr>
          <w:rFonts w:ascii="Times New Roman" w:eastAsia="Times New Roman" w:hAnsi="Times New Roman" w:cs="Times New Roman"/>
          <w:i/>
          <w:iCs/>
          <w:color w:val="000000"/>
          <w:sz w:val="18"/>
          <w:szCs w:val="18"/>
        </w:rPr>
        <w:t>metal</w:t>
      </w:r>
      <w:proofErr w:type="gramEnd"/>
      <w:r w:rsidRPr="003768C9">
        <w:rPr>
          <w:rFonts w:ascii="Times New Roman" w:eastAsia="Times New Roman" w:hAnsi="Times New Roman" w:cs="Times New Roman"/>
          <w:i/>
          <w:iCs/>
          <w:color w:val="000000"/>
          <w:sz w:val="18"/>
          <w:szCs w:val="18"/>
        </w:rPr>
        <w:t xml:space="preserve"> lockers without legs or wood lockers without bases) to six (6) inches A.F.F. (metal lockers with legs).</w:t>
      </w:r>
    </w:p>
    <w:p w:rsidR="009C0F4E" w:rsidRPr="003768C9" w:rsidRDefault="009C0F4E" w:rsidP="008E5AD5">
      <w:pPr>
        <w:jc w:val="both"/>
        <w:rPr>
          <w:rFonts w:ascii="Arial" w:hAnsi="Arial" w:cs="Arial"/>
          <w:color w:val="034EA2"/>
          <w:sz w:val="25"/>
          <w:szCs w:val="25"/>
        </w:rPr>
      </w:pPr>
      <w:r w:rsidRPr="003768C9">
        <w:br w:type="page"/>
      </w:r>
      <w:r w:rsidRPr="003768C9">
        <w:rPr>
          <w:rFonts w:ascii="Arial" w:hAnsi="Arial" w:cs="Arial"/>
          <w:color w:val="034EA2"/>
          <w:sz w:val="25"/>
          <w:szCs w:val="25"/>
        </w:rPr>
        <w:lastRenderedPageBreak/>
        <w:t>ADA Compliant Metal Lockers</w:t>
      </w:r>
    </w:p>
    <w:tbl>
      <w:tblPr>
        <w:tblW w:w="0" w:type="auto"/>
        <w:tblCellSpacing w:w="0" w:type="dxa"/>
        <w:tblCellMar>
          <w:top w:w="45" w:type="dxa"/>
          <w:left w:w="45" w:type="dxa"/>
          <w:bottom w:w="45" w:type="dxa"/>
          <w:right w:w="45" w:type="dxa"/>
        </w:tblCellMar>
        <w:tblLook w:val="04A0" w:firstRow="1" w:lastRow="0" w:firstColumn="1" w:lastColumn="0" w:noHBand="0" w:noVBand="1"/>
      </w:tblPr>
      <w:tblGrid>
        <w:gridCol w:w="8906"/>
        <w:gridCol w:w="269"/>
        <w:gridCol w:w="185"/>
      </w:tblGrid>
      <w:tr w:rsidR="009C0F4E" w:rsidRPr="003768C9" w:rsidTr="009C0F4E">
        <w:trPr>
          <w:tblCellSpacing w:w="0" w:type="dxa"/>
        </w:trPr>
        <w:tc>
          <w:tcPr>
            <w:tcW w:w="0" w:type="auto"/>
            <w:gridSpan w:val="3"/>
            <w:vAlign w:val="center"/>
            <w:hideMark/>
          </w:tcPr>
          <w:p w:rsidR="009C0F4E" w:rsidRPr="003768C9" w:rsidRDefault="009C0F4E" w:rsidP="008E5AD5">
            <w:pPr>
              <w:jc w:val="both"/>
              <w:divId w:val="453446601"/>
              <w:rPr>
                <w:rFonts w:ascii="Times New Roman" w:hAnsi="Times New Roman" w:cs="Times New Roman"/>
                <w:sz w:val="24"/>
                <w:szCs w:val="24"/>
              </w:rPr>
            </w:pPr>
            <w:r w:rsidRPr="003768C9">
              <w:rPr>
                <w:rFonts w:ascii="Arial" w:hAnsi="Arial" w:cs="Arial"/>
                <w:color w:val="000000"/>
                <w:sz w:val="18"/>
                <w:szCs w:val="18"/>
              </w:rPr>
              <w:t>The Americans with Disabilities Act (ADA) specifies certain requirements that affect metal lockers. To comply, at least 5% of the lockers provided, but no less than one locker, needs to meet the ADA requirements</w:t>
            </w:r>
            <w:r w:rsidRPr="003768C9">
              <w:rPr>
                <w:rFonts w:ascii="Arial" w:hAnsi="Arial" w:cs="Arial"/>
              </w:rPr>
              <w:t>.</w:t>
            </w:r>
          </w:p>
        </w:tc>
      </w:tr>
      <w:tr w:rsidR="007F6CCA" w:rsidRPr="003768C9" w:rsidTr="009C0F4E">
        <w:trPr>
          <w:tblCellSpacing w:w="0" w:type="dxa"/>
        </w:trPr>
        <w:tc>
          <w:tcPr>
            <w:tcW w:w="0" w:type="auto"/>
            <w:vAlign w:val="center"/>
            <w:hideMark/>
          </w:tcPr>
          <w:p w:rsidR="007F6CCA" w:rsidRPr="003768C9" w:rsidRDefault="009C0F4E" w:rsidP="008E5AD5">
            <w:pPr>
              <w:jc w:val="both"/>
              <w:rPr>
                <w:rStyle w:val="Strong"/>
              </w:rPr>
            </w:pPr>
            <w:r w:rsidRPr="003768C9">
              <w:rPr>
                <w:rStyle w:val="Strong"/>
              </w:rPr>
              <w:t>ADA Compliant Triple Tier Locker</w:t>
            </w:r>
          </w:p>
          <w:p w:rsidR="009C0F4E" w:rsidRPr="003768C9" w:rsidRDefault="007F6CCA" w:rsidP="008E5AD5">
            <w:pPr>
              <w:jc w:val="both"/>
            </w:pPr>
            <w:r w:rsidRPr="003768C9">
              <w:rPr>
                <w:noProof/>
              </w:rPr>
              <w:drawing>
                <wp:inline distT="0" distB="0" distL="0" distR="0" wp14:anchorId="65D9AC33" wp14:editId="6AB01FD4">
                  <wp:extent cx="2886075" cy="3318988"/>
                  <wp:effectExtent l="0" t="0" r="0" b="0"/>
                  <wp:docPr id="5" name="Picture 5" descr="ADA-Compliant-Metal-Lockers-Tri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ADA-Compliant-Metal-Lockers-Tripl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28613" cy="3367907"/>
                          </a:xfrm>
                          <a:prstGeom prst="rect">
                            <a:avLst/>
                          </a:prstGeom>
                          <a:noFill/>
                          <a:ln>
                            <a:noFill/>
                          </a:ln>
                        </pic:spPr>
                      </pic:pic>
                    </a:graphicData>
                  </a:graphic>
                </wp:inline>
              </w:drawing>
            </w:r>
          </w:p>
        </w:tc>
        <w:tc>
          <w:tcPr>
            <w:tcW w:w="0" w:type="auto"/>
            <w:vAlign w:val="center"/>
            <w:hideMark/>
          </w:tcPr>
          <w:p w:rsidR="009C0F4E" w:rsidRPr="003768C9" w:rsidRDefault="009C0F4E" w:rsidP="008E5AD5">
            <w:pPr>
              <w:jc w:val="both"/>
            </w:pPr>
            <w:r w:rsidRPr="003768C9">
              <w:t> </w:t>
            </w:r>
          </w:p>
        </w:tc>
        <w:tc>
          <w:tcPr>
            <w:tcW w:w="0" w:type="auto"/>
            <w:vAlign w:val="center"/>
            <w:hideMark/>
          </w:tcPr>
          <w:p w:rsidR="009C0F4E" w:rsidRPr="003768C9" w:rsidRDefault="009C0F4E" w:rsidP="008E5AD5">
            <w:pPr>
              <w:jc w:val="both"/>
            </w:pPr>
          </w:p>
        </w:tc>
      </w:tr>
    </w:tbl>
    <w:p w:rsidR="00517959" w:rsidRPr="003768C9" w:rsidRDefault="00517959" w:rsidP="00517959">
      <w:pPr>
        <w:jc w:val="both"/>
        <w:rPr>
          <w:rFonts w:ascii="Times New Roman" w:hAnsi="Times New Roman" w:cs="Times New Roman"/>
          <w:b/>
        </w:rPr>
      </w:pPr>
      <w:r w:rsidRPr="003768C9">
        <w:rPr>
          <w:rFonts w:ascii="Times New Roman" w:hAnsi="Times New Roman" w:cs="Times New Roman"/>
          <w:b/>
        </w:rPr>
        <w:t>1127A.6 Lockers - 1127A.11 Storage.</w:t>
      </w:r>
    </w:p>
    <w:p w:rsidR="007F6CCA" w:rsidRPr="003768C9" w:rsidRDefault="00517959" w:rsidP="00517959">
      <w:pPr>
        <w:jc w:val="both"/>
        <w:rPr>
          <w:rFonts w:ascii="Times New Roman" w:hAnsi="Times New Roman" w:cs="Times New Roman"/>
          <w:bCs/>
          <w:sz w:val="20"/>
          <w:szCs w:val="20"/>
        </w:rPr>
      </w:pPr>
      <w:r w:rsidRPr="003768C9">
        <w:rPr>
          <w:rFonts w:ascii="Times New Roman" w:hAnsi="Times New Roman" w:cs="Times New Roman"/>
          <w:bCs/>
          <w:sz w:val="20"/>
          <w:szCs w:val="20"/>
        </w:rPr>
        <w:t>1127A.11.1 General.</w:t>
      </w:r>
      <w:r w:rsidRPr="003768C9">
        <w:rPr>
          <w:rStyle w:val="apple-converted-space"/>
          <w:rFonts w:ascii="Times New Roman" w:hAnsi="Times New Roman" w:cs="Times New Roman"/>
          <w:bCs/>
          <w:sz w:val="20"/>
          <w:szCs w:val="20"/>
        </w:rPr>
        <w:t> </w:t>
      </w:r>
      <w:r w:rsidRPr="003768C9">
        <w:rPr>
          <w:rFonts w:ascii="Times New Roman" w:hAnsi="Times New Roman" w:cs="Times New Roman"/>
          <w:bCs/>
          <w:sz w:val="20"/>
          <w:szCs w:val="20"/>
        </w:rPr>
        <w:t xml:space="preserve">If fixed storage facilities such as cabinets, shelves, closets or drawers are provided to residents or guests, </w:t>
      </w:r>
      <w:r w:rsidR="00297B5F" w:rsidRPr="003768C9">
        <w:rPr>
          <w:rFonts w:ascii="Times New Roman" w:hAnsi="Times New Roman" w:cs="Times New Roman"/>
          <w:bCs/>
          <w:sz w:val="20"/>
          <w:szCs w:val="20"/>
        </w:rPr>
        <w:t xml:space="preserve">at </w:t>
      </w:r>
      <w:r w:rsidRPr="003768C9">
        <w:rPr>
          <w:rFonts w:ascii="Times New Roman" w:hAnsi="Times New Roman" w:cs="Times New Roman"/>
          <w:bCs/>
          <w:sz w:val="20"/>
          <w:szCs w:val="20"/>
        </w:rPr>
        <w:t xml:space="preserve">least one of each type of facility provided shall comply with this section and </w:t>
      </w:r>
      <w:r w:rsidR="007F6CCA" w:rsidRPr="003768C9">
        <w:rPr>
          <w:rFonts w:ascii="Times New Roman" w:hAnsi="Times New Roman" w:cs="Times New Roman"/>
          <w:bCs/>
          <w:sz w:val="20"/>
          <w:szCs w:val="20"/>
        </w:rPr>
        <w:t>at least one locker</w:t>
      </w:r>
      <w:r w:rsidRPr="003768C9">
        <w:rPr>
          <w:rFonts w:ascii="Times New Roman" w:hAnsi="Times New Roman" w:cs="Times New Roman"/>
          <w:bCs/>
          <w:sz w:val="20"/>
          <w:szCs w:val="20"/>
        </w:rPr>
        <w:t>,</w:t>
      </w:r>
      <w:r w:rsidR="007F6CCA" w:rsidRPr="003768C9">
        <w:rPr>
          <w:rFonts w:ascii="Times New Roman" w:hAnsi="Times New Roman" w:cs="Times New Roman"/>
          <w:bCs/>
          <w:sz w:val="20"/>
          <w:szCs w:val="20"/>
        </w:rPr>
        <w:t xml:space="preserve"> and not less than 1 percent of all lockers</w:t>
      </w:r>
      <w:r w:rsidRPr="003768C9">
        <w:rPr>
          <w:rFonts w:ascii="Times New Roman" w:hAnsi="Times New Roman" w:cs="Times New Roman"/>
          <w:bCs/>
          <w:sz w:val="20"/>
          <w:szCs w:val="20"/>
        </w:rPr>
        <w:t>,</w:t>
      </w:r>
      <w:r w:rsidR="007F6CCA" w:rsidRPr="003768C9">
        <w:rPr>
          <w:rFonts w:ascii="Times New Roman" w:hAnsi="Times New Roman" w:cs="Times New Roman"/>
          <w:bCs/>
          <w:sz w:val="20"/>
          <w:szCs w:val="20"/>
        </w:rPr>
        <w:t xml:space="preserve"> shall be accessible to persons with disabilities. </w:t>
      </w:r>
    </w:p>
    <w:p w:rsidR="00B05C75" w:rsidRPr="003768C9" w:rsidRDefault="00F063C4" w:rsidP="00B05C75">
      <w:pPr>
        <w:jc w:val="both"/>
        <w:rPr>
          <w:rFonts w:ascii="Times New Roman" w:hAnsi="Times New Roman" w:cs="Times New Roman"/>
          <w:b/>
        </w:rPr>
      </w:pPr>
      <w:r w:rsidRPr="003768C9">
        <w:rPr>
          <w:rFonts w:ascii="Times New Roman" w:hAnsi="Times New Roman" w:cs="Times New Roman"/>
          <w:b/>
        </w:rPr>
        <w:t>1127A.9.5 Reach ranges.</w:t>
      </w:r>
    </w:p>
    <w:p w:rsidR="00B05C75" w:rsidRPr="003768C9" w:rsidRDefault="00B05C75" w:rsidP="00B05C75">
      <w:pPr>
        <w:spacing w:after="0"/>
        <w:jc w:val="both"/>
        <w:rPr>
          <w:rFonts w:ascii="Arial" w:eastAsia="Times New Roman" w:hAnsi="Arial" w:cs="Arial"/>
          <w:color w:val="000000"/>
          <w:sz w:val="18"/>
          <w:szCs w:val="18"/>
        </w:rPr>
      </w:pPr>
      <w:r w:rsidRPr="003768C9">
        <w:rPr>
          <w:rFonts w:ascii="Arial" w:eastAsia="Times New Roman" w:hAnsi="Arial" w:cs="Arial"/>
          <w:noProof/>
          <w:color w:val="000000"/>
          <w:sz w:val="18"/>
          <w:szCs w:val="18"/>
        </w:rPr>
        <w:drawing>
          <wp:anchor distT="0" distB="0" distL="114300" distR="114300" simplePos="0" relativeHeight="251659264" behindDoc="0" locked="0" layoutInCell="1" allowOverlap="1" wp14:anchorId="48E30646" wp14:editId="48747DC7">
            <wp:simplePos x="0" y="0"/>
            <wp:positionH relativeFrom="margin">
              <wp:posOffset>0</wp:posOffset>
            </wp:positionH>
            <wp:positionV relativeFrom="paragraph">
              <wp:posOffset>66675</wp:posOffset>
            </wp:positionV>
            <wp:extent cx="2409825" cy="933450"/>
            <wp:effectExtent l="0" t="0" r="9525" b="0"/>
            <wp:wrapThrough wrapText="bothSides">
              <wp:wrapPolygon edited="0">
                <wp:start x="0" y="0"/>
                <wp:lineTo x="0" y="21159"/>
                <wp:lineTo x="21515" y="21159"/>
                <wp:lineTo x="21515" y="0"/>
                <wp:lineTo x="0" y="0"/>
              </wp:wrapPolygon>
            </wp:wrapThrough>
            <wp:docPr id="4" name="Picture 4" descr="ADA drawing fig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DA drawing figure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09825" cy="933450"/>
                    </a:xfrm>
                    <a:prstGeom prst="rect">
                      <a:avLst/>
                    </a:prstGeom>
                    <a:noFill/>
                    <a:ln>
                      <a:noFill/>
                    </a:ln>
                  </pic:spPr>
                </pic:pic>
              </a:graphicData>
            </a:graphic>
          </wp:anchor>
        </w:drawing>
      </w:r>
      <w:r w:rsidRPr="003768C9">
        <w:rPr>
          <w:rFonts w:ascii="Arial" w:eastAsia="Times New Roman" w:hAnsi="Arial" w:cs="Arial"/>
          <w:b/>
          <w:bCs/>
          <w:color w:val="000000"/>
          <w:sz w:val="20"/>
          <w:szCs w:val="20"/>
        </w:rPr>
        <w:t xml:space="preserve"> Forward Reach Requirement</w:t>
      </w:r>
    </w:p>
    <w:p w:rsidR="00517959" w:rsidRPr="003768C9" w:rsidRDefault="00B05C75" w:rsidP="00517959">
      <w:pPr>
        <w:spacing w:after="0"/>
        <w:jc w:val="both"/>
        <w:rPr>
          <w:rFonts w:ascii="Times New Roman" w:hAnsi="Times New Roman" w:cs="Times New Roman"/>
          <w:bCs/>
          <w:sz w:val="20"/>
          <w:szCs w:val="20"/>
        </w:rPr>
      </w:pPr>
      <w:r w:rsidRPr="003768C9">
        <w:rPr>
          <w:rFonts w:ascii="Arial" w:eastAsia="Times New Roman" w:hAnsi="Arial" w:cs="Arial"/>
          <w:color w:val="000000"/>
          <w:sz w:val="18"/>
          <w:szCs w:val="18"/>
        </w:rPr>
        <w:t xml:space="preserve">Section 308.2 – </w:t>
      </w:r>
      <w:r w:rsidR="00F063C4" w:rsidRPr="003768C9">
        <w:rPr>
          <w:rFonts w:ascii="Times New Roman" w:hAnsi="Times New Roman" w:cs="Times New Roman"/>
          <w:bCs/>
          <w:sz w:val="20"/>
          <w:szCs w:val="20"/>
        </w:rPr>
        <w:t xml:space="preserve">1127A.9.5.1 </w:t>
      </w:r>
      <w:r w:rsidRPr="003768C9">
        <w:rPr>
          <w:rFonts w:ascii="Times New Roman" w:hAnsi="Times New Roman" w:cs="Times New Roman"/>
          <w:bCs/>
          <w:sz w:val="20"/>
          <w:szCs w:val="20"/>
        </w:rPr>
        <w:t>forward</w:t>
      </w:r>
      <w:r w:rsidR="00F063C4" w:rsidRPr="003768C9">
        <w:rPr>
          <w:rFonts w:ascii="Times New Roman" w:hAnsi="Times New Roman" w:cs="Times New Roman"/>
          <w:bCs/>
          <w:sz w:val="20"/>
          <w:szCs w:val="20"/>
        </w:rPr>
        <w:t xml:space="preserve"> reach.</w:t>
      </w:r>
      <w:r w:rsidR="00F063C4" w:rsidRPr="003768C9">
        <w:rPr>
          <w:rStyle w:val="apple-converted-space"/>
          <w:rFonts w:ascii="Times New Roman" w:hAnsi="Times New Roman" w:cs="Times New Roman"/>
          <w:bCs/>
          <w:sz w:val="20"/>
          <w:szCs w:val="20"/>
        </w:rPr>
        <w:t> </w:t>
      </w:r>
      <w:r w:rsidR="00F063C4" w:rsidRPr="003768C9">
        <w:rPr>
          <w:rFonts w:ascii="Times New Roman" w:hAnsi="Times New Roman" w:cs="Times New Roman"/>
          <w:bCs/>
          <w:sz w:val="20"/>
          <w:szCs w:val="20"/>
        </w:rPr>
        <w:t>If the clear floor space allows only forward approach to an object, the maximum high forward reach allowed shall be 48 inches (1219 mm) and the minimum low forward reach shall be unobstructed and no less than 15 inches (381 mm) above the floor (see</w:t>
      </w:r>
      <w:r w:rsidR="00F063C4" w:rsidRPr="003768C9">
        <w:rPr>
          <w:rStyle w:val="apple-converted-space"/>
          <w:rFonts w:ascii="Times New Roman" w:hAnsi="Times New Roman" w:cs="Times New Roman"/>
          <w:bCs/>
          <w:sz w:val="20"/>
          <w:szCs w:val="20"/>
        </w:rPr>
        <w:t> </w:t>
      </w:r>
      <w:hyperlink r:id="rId9" w:tgtFrame="_new" w:history="1">
        <w:r w:rsidR="00F063C4" w:rsidRPr="003768C9">
          <w:rPr>
            <w:rStyle w:val="Hyperlink"/>
            <w:rFonts w:ascii="Times New Roman" w:hAnsi="Times New Roman" w:cs="Times New Roman"/>
            <w:bCs/>
            <w:color w:val="auto"/>
            <w:sz w:val="20"/>
            <w:szCs w:val="20"/>
          </w:rPr>
          <w:t>Figure. 11A-1I(a)</w:t>
        </w:r>
      </w:hyperlink>
      <w:r w:rsidR="00F063C4" w:rsidRPr="003768C9">
        <w:rPr>
          <w:rFonts w:ascii="Times New Roman" w:hAnsi="Times New Roman" w:cs="Times New Roman"/>
          <w:bCs/>
          <w:sz w:val="20"/>
          <w:szCs w:val="20"/>
        </w:rPr>
        <w:t>).</w:t>
      </w:r>
    </w:p>
    <w:p w:rsidR="00517959" w:rsidRPr="003768C9" w:rsidRDefault="00517959" w:rsidP="00517959">
      <w:pPr>
        <w:spacing w:after="0"/>
        <w:jc w:val="both"/>
        <w:rPr>
          <w:rFonts w:ascii="Times New Roman" w:hAnsi="Times New Roman" w:cs="Times New Roman"/>
          <w:bCs/>
          <w:sz w:val="20"/>
          <w:szCs w:val="20"/>
        </w:rPr>
      </w:pPr>
      <w:r w:rsidRPr="003768C9">
        <w:rPr>
          <w:rFonts w:ascii="Times New Roman" w:eastAsia="Times New Roman" w:hAnsi="Times New Roman" w:cs="Times New Roman"/>
          <w:noProof/>
          <w:sz w:val="18"/>
          <w:szCs w:val="18"/>
        </w:rPr>
        <w:drawing>
          <wp:anchor distT="0" distB="0" distL="114300" distR="114300" simplePos="0" relativeHeight="251662336" behindDoc="0" locked="0" layoutInCell="1" allowOverlap="1" wp14:anchorId="62717203" wp14:editId="352FCC82">
            <wp:simplePos x="0" y="0"/>
            <wp:positionH relativeFrom="margin">
              <wp:align>left</wp:align>
            </wp:positionH>
            <wp:positionV relativeFrom="paragraph">
              <wp:posOffset>43815</wp:posOffset>
            </wp:positionV>
            <wp:extent cx="2428875" cy="933450"/>
            <wp:effectExtent l="0" t="0" r="9525" b="0"/>
            <wp:wrapThrough wrapText="bothSides">
              <wp:wrapPolygon edited="0">
                <wp:start x="0" y="0"/>
                <wp:lineTo x="0" y="21159"/>
                <wp:lineTo x="21515" y="21159"/>
                <wp:lineTo x="21515" y="0"/>
                <wp:lineTo x="0" y="0"/>
              </wp:wrapPolygon>
            </wp:wrapThrough>
            <wp:docPr id="3" name="Picture 3" descr="ADA drawing figur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DA drawing figure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28875" cy="933450"/>
                    </a:xfrm>
                    <a:prstGeom prst="rect">
                      <a:avLst/>
                    </a:prstGeom>
                    <a:noFill/>
                    <a:ln>
                      <a:noFill/>
                    </a:ln>
                  </pic:spPr>
                </pic:pic>
              </a:graphicData>
            </a:graphic>
          </wp:anchor>
        </w:drawing>
      </w:r>
    </w:p>
    <w:p w:rsidR="00517959" w:rsidRPr="003768C9" w:rsidRDefault="00517959" w:rsidP="00517959">
      <w:pPr>
        <w:spacing w:after="0"/>
        <w:jc w:val="both"/>
        <w:rPr>
          <w:rFonts w:ascii="Times New Roman" w:eastAsia="Times New Roman" w:hAnsi="Times New Roman" w:cs="Times New Roman"/>
          <w:sz w:val="18"/>
          <w:szCs w:val="18"/>
        </w:rPr>
      </w:pPr>
      <w:r w:rsidRPr="003768C9">
        <w:rPr>
          <w:rFonts w:ascii="Times New Roman" w:eastAsia="Times New Roman" w:hAnsi="Times New Roman" w:cs="Times New Roman"/>
          <w:b/>
          <w:bCs/>
          <w:sz w:val="20"/>
          <w:szCs w:val="20"/>
        </w:rPr>
        <w:t xml:space="preserve"> Side Reach Requirement</w:t>
      </w:r>
    </w:p>
    <w:p w:rsidR="00517959" w:rsidRPr="003768C9" w:rsidRDefault="00517959" w:rsidP="00517959">
      <w:pPr>
        <w:spacing w:after="0" w:line="240" w:lineRule="auto"/>
        <w:jc w:val="both"/>
        <w:rPr>
          <w:rFonts w:ascii="Times New Roman" w:eastAsia="Times New Roman" w:hAnsi="Times New Roman" w:cs="Times New Roman"/>
          <w:sz w:val="18"/>
          <w:szCs w:val="18"/>
        </w:rPr>
      </w:pPr>
      <w:r w:rsidRPr="003768C9">
        <w:rPr>
          <w:rFonts w:ascii="Times New Roman" w:eastAsia="Times New Roman" w:hAnsi="Times New Roman" w:cs="Times New Roman"/>
          <w:sz w:val="18"/>
          <w:szCs w:val="18"/>
        </w:rPr>
        <w:t>Section 308.3.1 – A clear floor or ground space allows a parallel approach to an element and the side reach is unobstructed, the high side reach shall be 48 inches (1220 mm) maximum and the low side reach shall be 15 inches (380 mm) minimum above the finish floor or ground.” See Figure 2.</w:t>
      </w:r>
    </w:p>
    <w:p w:rsidR="00517959" w:rsidRPr="003768C9" w:rsidRDefault="00517959" w:rsidP="00517959">
      <w:pPr>
        <w:spacing w:after="0" w:line="240" w:lineRule="auto"/>
        <w:jc w:val="both"/>
        <w:rPr>
          <w:rFonts w:ascii="Times New Roman" w:eastAsia="Times New Roman" w:hAnsi="Times New Roman" w:cs="Times New Roman"/>
          <w:sz w:val="18"/>
          <w:szCs w:val="18"/>
        </w:rPr>
      </w:pPr>
    </w:p>
    <w:p w:rsidR="00517959" w:rsidRPr="003768C9" w:rsidRDefault="00517959" w:rsidP="00517959">
      <w:pPr>
        <w:spacing w:after="0" w:line="240" w:lineRule="auto"/>
        <w:jc w:val="both"/>
        <w:rPr>
          <w:rFonts w:ascii="Times New Roman" w:eastAsia="Times New Roman" w:hAnsi="Times New Roman" w:cs="Times New Roman"/>
          <w:sz w:val="18"/>
          <w:szCs w:val="18"/>
        </w:rPr>
      </w:pPr>
    </w:p>
    <w:p w:rsidR="00517959" w:rsidRPr="003768C9" w:rsidRDefault="00517959" w:rsidP="00517959">
      <w:pPr>
        <w:jc w:val="both"/>
        <w:rPr>
          <w:rFonts w:ascii="Times New Roman" w:hAnsi="Times New Roman" w:cs="Times New Roman"/>
          <w:bCs/>
          <w:sz w:val="20"/>
          <w:szCs w:val="20"/>
        </w:rPr>
      </w:pPr>
      <w:r w:rsidRPr="003768C9">
        <w:rPr>
          <w:rFonts w:ascii="Times New Roman" w:hAnsi="Times New Roman" w:cs="Times New Roman"/>
          <w:bCs/>
          <w:sz w:val="20"/>
          <w:szCs w:val="20"/>
        </w:rPr>
        <w:lastRenderedPageBreak/>
        <w:t>1127A.9.6.3 If the reach is over an obstruction (for example, washer or dryer) between 20 and 25 inches (508 and 635 mm) in depth, the maximum height is reduced to 44 inches (1118 mm) for forward approach, or 46 inches (1168 mm) for side approach, provided the obstruction is no more than 24 inches (610 mm) in depth.</w:t>
      </w:r>
    </w:p>
    <w:p w:rsidR="00F063C4" w:rsidRPr="003768C9" w:rsidRDefault="00B05C75" w:rsidP="003F02BA">
      <w:pPr>
        <w:jc w:val="both"/>
        <w:rPr>
          <w:rFonts w:ascii="Times New Roman" w:hAnsi="Times New Roman" w:cs="Times New Roman"/>
          <w:bCs/>
          <w:sz w:val="20"/>
          <w:szCs w:val="20"/>
        </w:rPr>
      </w:pPr>
      <w:r w:rsidRPr="003768C9">
        <w:rPr>
          <w:noProof/>
        </w:rPr>
        <w:drawing>
          <wp:anchor distT="0" distB="0" distL="114300" distR="114300" simplePos="0" relativeHeight="251660288" behindDoc="0" locked="0" layoutInCell="1" allowOverlap="1">
            <wp:simplePos x="0" y="0"/>
            <wp:positionH relativeFrom="column">
              <wp:posOffset>0</wp:posOffset>
            </wp:positionH>
            <wp:positionV relativeFrom="paragraph">
              <wp:posOffset>0</wp:posOffset>
            </wp:positionV>
            <wp:extent cx="3192961" cy="1590675"/>
            <wp:effectExtent l="0" t="0" r="7620" b="0"/>
            <wp:wrapThrough wrapText="bothSides">
              <wp:wrapPolygon edited="0">
                <wp:start x="0" y="0"/>
                <wp:lineTo x="0" y="21212"/>
                <wp:lineTo x="21523" y="21212"/>
                <wp:lineTo x="21523" y="0"/>
                <wp:lineTo x="0" y="0"/>
              </wp:wrapPolygon>
            </wp:wrapThrough>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3192961" cy="1590675"/>
                    </a:xfrm>
                    <a:prstGeom prst="rect">
                      <a:avLst/>
                    </a:prstGeom>
                  </pic:spPr>
                </pic:pic>
              </a:graphicData>
            </a:graphic>
          </wp:anchor>
        </w:drawing>
      </w:r>
      <w:r w:rsidR="00F063C4" w:rsidRPr="003768C9">
        <w:rPr>
          <w:rFonts w:ascii="Times New Roman" w:hAnsi="Times New Roman" w:cs="Times New Roman"/>
          <w:bCs/>
          <w:sz w:val="20"/>
          <w:szCs w:val="20"/>
        </w:rPr>
        <w:t>1127A.9.5.2 Side reach.</w:t>
      </w:r>
      <w:r w:rsidR="00F063C4" w:rsidRPr="003768C9">
        <w:rPr>
          <w:rStyle w:val="apple-converted-space"/>
          <w:rFonts w:ascii="Times New Roman" w:hAnsi="Times New Roman" w:cs="Times New Roman"/>
          <w:bCs/>
          <w:sz w:val="20"/>
          <w:szCs w:val="20"/>
        </w:rPr>
        <w:t> </w:t>
      </w:r>
      <w:r w:rsidR="00F063C4" w:rsidRPr="003768C9">
        <w:rPr>
          <w:rFonts w:ascii="Times New Roman" w:hAnsi="Times New Roman" w:cs="Times New Roman"/>
          <w:bCs/>
          <w:sz w:val="20"/>
          <w:szCs w:val="20"/>
        </w:rPr>
        <w:t>[Also known as parallel reach] If the clear floor space allows parallel approach by a person in a wheelchair, the maximum high side reach allowed shall be 54 inches (1372 mm) and the low side reach shall be no less than 9 inches (228.6 mm) above the floor (see</w:t>
      </w:r>
      <w:r w:rsidR="00F063C4" w:rsidRPr="003768C9">
        <w:rPr>
          <w:rStyle w:val="apple-converted-space"/>
          <w:rFonts w:ascii="Times New Roman" w:hAnsi="Times New Roman" w:cs="Times New Roman"/>
          <w:bCs/>
          <w:sz w:val="20"/>
          <w:szCs w:val="20"/>
        </w:rPr>
        <w:t> </w:t>
      </w:r>
      <w:hyperlink r:id="rId12" w:tgtFrame="_new" w:history="1">
        <w:r w:rsidR="00F063C4" w:rsidRPr="003768C9">
          <w:rPr>
            <w:rStyle w:val="Hyperlink"/>
            <w:rFonts w:ascii="Times New Roman" w:hAnsi="Times New Roman" w:cs="Times New Roman"/>
            <w:bCs/>
            <w:color w:val="auto"/>
            <w:sz w:val="20"/>
            <w:szCs w:val="20"/>
          </w:rPr>
          <w:t>Figure 11A-1J(a) and 11A-1J(b)</w:t>
        </w:r>
      </w:hyperlink>
      <w:r w:rsidR="00F063C4" w:rsidRPr="003768C9">
        <w:rPr>
          <w:rFonts w:ascii="Times New Roman" w:hAnsi="Times New Roman" w:cs="Times New Roman"/>
          <w:bCs/>
          <w:sz w:val="20"/>
          <w:szCs w:val="20"/>
        </w:rPr>
        <w:t>). If the side reach is over an obstruction, the reach and clearances shall be as shown in</w:t>
      </w:r>
      <w:r w:rsidR="00F063C4" w:rsidRPr="003768C9">
        <w:rPr>
          <w:rStyle w:val="apple-converted-space"/>
          <w:rFonts w:ascii="Times New Roman" w:hAnsi="Times New Roman" w:cs="Times New Roman"/>
          <w:bCs/>
          <w:sz w:val="20"/>
          <w:szCs w:val="20"/>
        </w:rPr>
        <w:t> </w:t>
      </w:r>
      <w:hyperlink r:id="rId13" w:tgtFrame="_new" w:history="1">
        <w:r w:rsidR="00F063C4" w:rsidRPr="003768C9">
          <w:rPr>
            <w:rStyle w:val="Hyperlink"/>
            <w:rFonts w:ascii="Times New Roman" w:hAnsi="Times New Roman" w:cs="Times New Roman"/>
            <w:bCs/>
            <w:color w:val="auto"/>
            <w:sz w:val="20"/>
            <w:szCs w:val="20"/>
          </w:rPr>
          <w:t>Figure 11A-1JC</w:t>
        </w:r>
      </w:hyperlink>
      <w:r w:rsidR="00F063C4" w:rsidRPr="003768C9">
        <w:rPr>
          <w:rFonts w:ascii="Times New Roman" w:hAnsi="Times New Roman" w:cs="Times New Roman"/>
          <w:bCs/>
          <w:sz w:val="20"/>
          <w:szCs w:val="20"/>
        </w:rPr>
        <w:t>).</w:t>
      </w:r>
    </w:p>
    <w:p w:rsidR="00517959" w:rsidRPr="003768C9" w:rsidRDefault="00517959" w:rsidP="003F02BA">
      <w:pPr>
        <w:jc w:val="both"/>
        <w:rPr>
          <w:rFonts w:ascii="Times New Roman" w:hAnsi="Times New Roman" w:cs="Times New Roman"/>
          <w:bCs/>
          <w:sz w:val="20"/>
          <w:szCs w:val="20"/>
        </w:rPr>
      </w:pPr>
    </w:p>
    <w:p w:rsidR="00F063C4" w:rsidRPr="003768C9" w:rsidRDefault="00F063C4" w:rsidP="003F02BA">
      <w:pPr>
        <w:jc w:val="both"/>
        <w:rPr>
          <w:rFonts w:ascii="Times New Roman" w:hAnsi="Times New Roman" w:cs="Times New Roman"/>
          <w:bCs/>
          <w:sz w:val="20"/>
          <w:szCs w:val="20"/>
        </w:rPr>
      </w:pPr>
      <w:r w:rsidRPr="003768C9">
        <w:rPr>
          <w:rFonts w:ascii="Times New Roman" w:hAnsi="Times New Roman" w:cs="Times New Roman"/>
          <w:bCs/>
          <w:sz w:val="20"/>
          <w:szCs w:val="20"/>
        </w:rPr>
        <w:t>1127A.9.6.4 Operation.</w:t>
      </w:r>
      <w:r w:rsidRPr="003768C9">
        <w:rPr>
          <w:rStyle w:val="apple-converted-space"/>
          <w:rFonts w:ascii="Times New Roman" w:hAnsi="Times New Roman" w:cs="Times New Roman"/>
          <w:bCs/>
          <w:sz w:val="20"/>
          <w:szCs w:val="20"/>
        </w:rPr>
        <w:t> </w:t>
      </w:r>
      <w:r w:rsidRPr="003768C9">
        <w:rPr>
          <w:rFonts w:ascii="Times New Roman" w:hAnsi="Times New Roman" w:cs="Times New Roman"/>
          <w:bCs/>
          <w:sz w:val="20"/>
          <w:szCs w:val="20"/>
        </w:rPr>
        <w:t>Controls and operating mechanisms shall be operable with one hand and shall not require tight grasping, pinching or twisting of the wrist. The force required to activate controls shall be no greater than 5 pounds (22.2 N) of force.</w:t>
      </w:r>
    </w:p>
    <w:p w:rsidR="00E566C2" w:rsidRPr="003768C9" w:rsidRDefault="00E566C2" w:rsidP="003F02BA">
      <w:pPr>
        <w:jc w:val="both"/>
        <w:rPr>
          <w:rFonts w:ascii="Times New Roman" w:hAnsi="Times New Roman" w:cs="Times New Roman"/>
          <w:b/>
        </w:rPr>
      </w:pPr>
      <w:r w:rsidRPr="003768C9">
        <w:rPr>
          <w:rFonts w:ascii="Times New Roman" w:hAnsi="Times New Roman" w:cs="Times New Roman"/>
          <w:b/>
        </w:rPr>
        <w:t>1117B.5.8 Symbols of accessibility.</w:t>
      </w:r>
    </w:p>
    <w:p w:rsidR="00B05C75" w:rsidRDefault="00297B5F" w:rsidP="003F02BA">
      <w:pPr>
        <w:jc w:val="both"/>
        <w:rPr>
          <w:rFonts w:ascii="Times New Roman" w:hAnsi="Times New Roman" w:cs="Times New Roman"/>
          <w:bCs/>
          <w:sz w:val="20"/>
          <w:szCs w:val="20"/>
        </w:rPr>
      </w:pPr>
      <w:r w:rsidRPr="003768C9">
        <w:rPr>
          <w:rFonts w:ascii="Trebuchet MS" w:hAnsi="Trebuchet MS"/>
          <w:b/>
          <w:bCs/>
          <w:noProof/>
          <w:color w:val="0066FF"/>
          <w:sz w:val="20"/>
          <w:szCs w:val="20"/>
        </w:rPr>
        <w:drawing>
          <wp:anchor distT="0" distB="0" distL="114300" distR="114300" simplePos="0" relativeHeight="251663360" behindDoc="0" locked="0" layoutInCell="1" allowOverlap="1">
            <wp:simplePos x="0" y="0"/>
            <wp:positionH relativeFrom="column">
              <wp:posOffset>0</wp:posOffset>
            </wp:positionH>
            <wp:positionV relativeFrom="paragraph">
              <wp:posOffset>-1905</wp:posOffset>
            </wp:positionV>
            <wp:extent cx="952500" cy="952500"/>
            <wp:effectExtent l="0" t="0" r="0" b="0"/>
            <wp:wrapThrough wrapText="bothSides">
              <wp:wrapPolygon edited="0">
                <wp:start x="0" y="0"/>
                <wp:lineTo x="0" y="21168"/>
                <wp:lineTo x="21168" y="21168"/>
                <wp:lineTo x="21168" y="0"/>
                <wp:lineTo x="0" y="0"/>
              </wp:wrapPolygon>
            </wp:wrapThrough>
            <wp:docPr id="13" name="Picture 13" descr="International symbol of accessibility">
              <a:hlinkClick xmlns:a="http://schemas.openxmlformats.org/drawingml/2006/main" r:id="rId14" tgtFrame="&quot;_new&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International symbol of accessibility">
                      <a:hlinkClick r:id="rId14" tgtFrame="&quot;_new&quo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anchor>
        </w:drawing>
      </w:r>
      <w:r w:rsidR="00E566C2" w:rsidRPr="003768C9">
        <w:rPr>
          <w:rFonts w:ascii="Times New Roman" w:hAnsi="Times New Roman" w:cs="Times New Roman"/>
          <w:bCs/>
          <w:sz w:val="20"/>
          <w:szCs w:val="20"/>
        </w:rPr>
        <w:t>1117B.5.8.1 International Symbol of Accessibility.</w:t>
      </w:r>
      <w:r w:rsidR="00E566C2" w:rsidRPr="003768C9">
        <w:rPr>
          <w:rStyle w:val="apple-converted-space"/>
          <w:rFonts w:ascii="Times New Roman" w:hAnsi="Times New Roman" w:cs="Times New Roman"/>
          <w:bCs/>
          <w:sz w:val="20"/>
          <w:szCs w:val="20"/>
        </w:rPr>
        <w:t> </w:t>
      </w:r>
      <w:r w:rsidR="00E566C2" w:rsidRPr="003768C9">
        <w:rPr>
          <w:rFonts w:ascii="Times New Roman" w:hAnsi="Times New Roman" w:cs="Times New Roman"/>
          <w:bCs/>
          <w:sz w:val="20"/>
          <w:szCs w:val="20"/>
        </w:rPr>
        <w:t>The International Symbol of Accessibility shall be the standard used to identify facilities that are accessible to and usable by physically disabled persons as set forth in these building standards and as specifically required in this section. (</w:t>
      </w:r>
      <w:proofErr w:type="spellStart"/>
      <w:r w:rsidR="00E566C2" w:rsidRPr="003768C9">
        <w:rPr>
          <w:rFonts w:ascii="Times New Roman" w:hAnsi="Times New Roman" w:cs="Times New Roman"/>
          <w:bCs/>
          <w:sz w:val="20"/>
          <w:szCs w:val="20"/>
        </w:rPr>
        <w:t>See</w:t>
      </w:r>
      <w:hyperlink r:id="rId16" w:tgtFrame="_new" w:history="1">
        <w:r w:rsidR="00E566C2" w:rsidRPr="003768C9">
          <w:rPr>
            <w:rStyle w:val="Hyperlink"/>
            <w:rFonts w:ascii="Times New Roman" w:hAnsi="Times New Roman" w:cs="Times New Roman"/>
            <w:bCs/>
            <w:color w:val="auto"/>
            <w:sz w:val="20"/>
            <w:szCs w:val="20"/>
          </w:rPr>
          <w:t>Figure</w:t>
        </w:r>
        <w:proofErr w:type="spellEnd"/>
        <w:r w:rsidR="00E566C2" w:rsidRPr="003768C9">
          <w:rPr>
            <w:rStyle w:val="Hyperlink"/>
            <w:rFonts w:ascii="Times New Roman" w:hAnsi="Times New Roman" w:cs="Times New Roman"/>
            <w:bCs/>
            <w:color w:val="auto"/>
            <w:sz w:val="20"/>
            <w:szCs w:val="20"/>
          </w:rPr>
          <w:t xml:space="preserve"> 11B-6</w:t>
        </w:r>
      </w:hyperlink>
      <w:r w:rsidR="00E566C2" w:rsidRPr="003768C9">
        <w:rPr>
          <w:rFonts w:ascii="Times New Roman" w:hAnsi="Times New Roman" w:cs="Times New Roman"/>
          <w:bCs/>
          <w:sz w:val="20"/>
          <w:szCs w:val="20"/>
        </w:rPr>
        <w:t>).</w:t>
      </w:r>
      <w:r w:rsidR="00E566C2" w:rsidRPr="003F02BA">
        <w:rPr>
          <w:rFonts w:ascii="Times New Roman" w:hAnsi="Times New Roman" w:cs="Times New Roman"/>
          <w:bCs/>
          <w:sz w:val="20"/>
          <w:szCs w:val="20"/>
        </w:rPr>
        <w:t xml:space="preserve"> </w:t>
      </w:r>
    </w:p>
    <w:p w:rsidR="00FC4F1B" w:rsidRDefault="00FC4F1B" w:rsidP="00297B5F"/>
    <w:sectPr w:rsidR="00FC4F1B" w:rsidSect="007F6CCA">
      <w:pgSz w:w="12240" w:h="15840"/>
      <w:pgMar w:top="99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Trebuchet MS">
    <w:panose1 w:val="020B0603020202020204"/>
    <w:charset w:val="00"/>
    <w:family w:val="swiss"/>
    <w:pitch w:val="variable"/>
    <w:sig w:usb0="00000287" w:usb1="00000003"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0F4E"/>
    <w:rsid w:val="00002D90"/>
    <w:rsid w:val="0003729B"/>
    <w:rsid w:val="0006535C"/>
    <w:rsid w:val="00070ED3"/>
    <w:rsid w:val="00081601"/>
    <w:rsid w:val="00084780"/>
    <w:rsid w:val="00094D01"/>
    <w:rsid w:val="00097425"/>
    <w:rsid w:val="000C7F86"/>
    <w:rsid w:val="000D1DB8"/>
    <w:rsid w:val="000D7CD1"/>
    <w:rsid w:val="000F3AD1"/>
    <w:rsid w:val="00113556"/>
    <w:rsid w:val="00130822"/>
    <w:rsid w:val="00154ACE"/>
    <w:rsid w:val="00166460"/>
    <w:rsid w:val="00166C49"/>
    <w:rsid w:val="001776E5"/>
    <w:rsid w:val="00197863"/>
    <w:rsid w:val="001A5E04"/>
    <w:rsid w:val="001D5D78"/>
    <w:rsid w:val="001E5178"/>
    <w:rsid w:val="001E64C2"/>
    <w:rsid w:val="00215871"/>
    <w:rsid w:val="002175FB"/>
    <w:rsid w:val="00234BB9"/>
    <w:rsid w:val="00237AF2"/>
    <w:rsid w:val="00271A28"/>
    <w:rsid w:val="00277114"/>
    <w:rsid w:val="00286F89"/>
    <w:rsid w:val="00297403"/>
    <w:rsid w:val="00297B5F"/>
    <w:rsid w:val="002B09D2"/>
    <w:rsid w:val="002F4146"/>
    <w:rsid w:val="00353795"/>
    <w:rsid w:val="003768C9"/>
    <w:rsid w:val="003857BE"/>
    <w:rsid w:val="003C4397"/>
    <w:rsid w:val="003D0277"/>
    <w:rsid w:val="003E42B5"/>
    <w:rsid w:val="003F02BA"/>
    <w:rsid w:val="004062A2"/>
    <w:rsid w:val="00422B8F"/>
    <w:rsid w:val="00423E37"/>
    <w:rsid w:val="0042564A"/>
    <w:rsid w:val="00426C76"/>
    <w:rsid w:val="00435924"/>
    <w:rsid w:val="00442652"/>
    <w:rsid w:val="0046789D"/>
    <w:rsid w:val="00484976"/>
    <w:rsid w:val="004A5455"/>
    <w:rsid w:val="004E2E4F"/>
    <w:rsid w:val="004E4200"/>
    <w:rsid w:val="004E5023"/>
    <w:rsid w:val="0050157B"/>
    <w:rsid w:val="00517959"/>
    <w:rsid w:val="00522DB8"/>
    <w:rsid w:val="00575E1E"/>
    <w:rsid w:val="00580206"/>
    <w:rsid w:val="005B2319"/>
    <w:rsid w:val="005B7274"/>
    <w:rsid w:val="005C7D42"/>
    <w:rsid w:val="005D3192"/>
    <w:rsid w:val="005F1888"/>
    <w:rsid w:val="006033CB"/>
    <w:rsid w:val="006105CD"/>
    <w:rsid w:val="00620FFE"/>
    <w:rsid w:val="00627155"/>
    <w:rsid w:val="006334AE"/>
    <w:rsid w:val="00644CF9"/>
    <w:rsid w:val="00683BEF"/>
    <w:rsid w:val="006924BE"/>
    <w:rsid w:val="006B6B56"/>
    <w:rsid w:val="00720B67"/>
    <w:rsid w:val="007353DB"/>
    <w:rsid w:val="00744B45"/>
    <w:rsid w:val="0075209E"/>
    <w:rsid w:val="00754E15"/>
    <w:rsid w:val="007716A3"/>
    <w:rsid w:val="00773A94"/>
    <w:rsid w:val="00795E41"/>
    <w:rsid w:val="007C08ED"/>
    <w:rsid w:val="007C3A11"/>
    <w:rsid w:val="007C474E"/>
    <w:rsid w:val="007C7C35"/>
    <w:rsid w:val="007D452A"/>
    <w:rsid w:val="007E7AC3"/>
    <w:rsid w:val="007F0E6B"/>
    <w:rsid w:val="007F62F7"/>
    <w:rsid w:val="007F6CCA"/>
    <w:rsid w:val="007F7D84"/>
    <w:rsid w:val="008145B9"/>
    <w:rsid w:val="00831A51"/>
    <w:rsid w:val="008547EC"/>
    <w:rsid w:val="008872C0"/>
    <w:rsid w:val="00895667"/>
    <w:rsid w:val="0089680E"/>
    <w:rsid w:val="008E5AD5"/>
    <w:rsid w:val="008F5DA1"/>
    <w:rsid w:val="009110CB"/>
    <w:rsid w:val="00945E07"/>
    <w:rsid w:val="00946645"/>
    <w:rsid w:val="00982823"/>
    <w:rsid w:val="00987CC5"/>
    <w:rsid w:val="009B3070"/>
    <w:rsid w:val="009B4933"/>
    <w:rsid w:val="009C0F4E"/>
    <w:rsid w:val="009F3459"/>
    <w:rsid w:val="009F461C"/>
    <w:rsid w:val="009F5554"/>
    <w:rsid w:val="00A33566"/>
    <w:rsid w:val="00A65884"/>
    <w:rsid w:val="00AA2281"/>
    <w:rsid w:val="00AB5C1A"/>
    <w:rsid w:val="00AC52BE"/>
    <w:rsid w:val="00AD6760"/>
    <w:rsid w:val="00B05C75"/>
    <w:rsid w:val="00B208F2"/>
    <w:rsid w:val="00B52D38"/>
    <w:rsid w:val="00B67DBD"/>
    <w:rsid w:val="00B7094B"/>
    <w:rsid w:val="00BE329E"/>
    <w:rsid w:val="00C0432C"/>
    <w:rsid w:val="00C23C9D"/>
    <w:rsid w:val="00C24D77"/>
    <w:rsid w:val="00C302C4"/>
    <w:rsid w:val="00C743ED"/>
    <w:rsid w:val="00C94727"/>
    <w:rsid w:val="00CA54B7"/>
    <w:rsid w:val="00CD7DE7"/>
    <w:rsid w:val="00CE3E89"/>
    <w:rsid w:val="00D97521"/>
    <w:rsid w:val="00D97F5D"/>
    <w:rsid w:val="00DE6B5B"/>
    <w:rsid w:val="00E02EDB"/>
    <w:rsid w:val="00E565DA"/>
    <w:rsid w:val="00E566C2"/>
    <w:rsid w:val="00E57886"/>
    <w:rsid w:val="00E674F2"/>
    <w:rsid w:val="00E94384"/>
    <w:rsid w:val="00E9480A"/>
    <w:rsid w:val="00E97342"/>
    <w:rsid w:val="00EA3454"/>
    <w:rsid w:val="00EC50C5"/>
    <w:rsid w:val="00EF2645"/>
    <w:rsid w:val="00F063C4"/>
    <w:rsid w:val="00F351A9"/>
    <w:rsid w:val="00F51B36"/>
    <w:rsid w:val="00F92860"/>
    <w:rsid w:val="00FC4F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34A9AB7-9DCE-460A-87FF-1F30A1B25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C0F4E"/>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7F6CCA"/>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link w:val="Heading4Char"/>
    <w:uiPriority w:val="9"/>
    <w:qFormat/>
    <w:rsid w:val="009C0F4E"/>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9C0F4E"/>
    <w:rPr>
      <w:rFonts w:ascii="Times New Roman" w:eastAsia="Times New Roman" w:hAnsi="Times New Roman" w:cs="Times New Roman"/>
      <w:b/>
      <w:bCs/>
      <w:sz w:val="24"/>
      <w:szCs w:val="24"/>
    </w:rPr>
  </w:style>
  <w:style w:type="character" w:styleId="Strong">
    <w:name w:val="Strong"/>
    <w:basedOn w:val="DefaultParagraphFont"/>
    <w:uiPriority w:val="22"/>
    <w:qFormat/>
    <w:rsid w:val="009C0F4E"/>
    <w:rPr>
      <w:b/>
      <w:bCs/>
    </w:rPr>
  </w:style>
  <w:style w:type="character" w:customStyle="1" w:styleId="apple-converted-space">
    <w:name w:val="apple-converted-space"/>
    <w:basedOn w:val="DefaultParagraphFont"/>
    <w:rsid w:val="009C0F4E"/>
  </w:style>
  <w:style w:type="paragraph" w:styleId="NormalWeb">
    <w:name w:val="Normal (Web)"/>
    <w:basedOn w:val="Normal"/>
    <w:uiPriority w:val="99"/>
    <w:semiHidden/>
    <w:unhideWhenUsed/>
    <w:rsid w:val="009C0F4E"/>
    <w:pPr>
      <w:spacing w:before="100" w:beforeAutospacing="1" w:after="100" w:afterAutospacing="1" w:line="240" w:lineRule="auto"/>
    </w:pPr>
    <w:rPr>
      <w:rFonts w:ascii="Times New Roman" w:eastAsia="Times New Roman" w:hAnsi="Times New Roman" w:cs="Times New Roman"/>
      <w:sz w:val="24"/>
      <w:szCs w:val="24"/>
    </w:rPr>
  </w:style>
  <w:style w:type="paragraph" w:styleId="HTMLAddress">
    <w:name w:val="HTML Address"/>
    <w:basedOn w:val="Normal"/>
    <w:link w:val="HTMLAddressChar"/>
    <w:uiPriority w:val="99"/>
    <w:semiHidden/>
    <w:unhideWhenUsed/>
    <w:rsid w:val="009C0F4E"/>
    <w:pPr>
      <w:spacing w:after="0" w:line="240" w:lineRule="auto"/>
    </w:pPr>
    <w:rPr>
      <w:rFonts w:ascii="Times New Roman" w:eastAsia="Times New Roman" w:hAnsi="Times New Roman" w:cs="Times New Roman"/>
      <w:i/>
      <w:iCs/>
      <w:sz w:val="24"/>
      <w:szCs w:val="24"/>
    </w:rPr>
  </w:style>
  <w:style w:type="character" w:customStyle="1" w:styleId="HTMLAddressChar">
    <w:name w:val="HTML Address Char"/>
    <w:basedOn w:val="DefaultParagraphFont"/>
    <w:link w:val="HTMLAddress"/>
    <w:uiPriority w:val="99"/>
    <w:semiHidden/>
    <w:rsid w:val="009C0F4E"/>
    <w:rPr>
      <w:rFonts w:ascii="Times New Roman" w:eastAsia="Times New Roman" w:hAnsi="Times New Roman" w:cs="Times New Roman"/>
      <w:i/>
      <w:iCs/>
      <w:sz w:val="24"/>
      <w:szCs w:val="24"/>
    </w:rPr>
  </w:style>
  <w:style w:type="character" w:customStyle="1" w:styleId="Heading1Char">
    <w:name w:val="Heading 1 Char"/>
    <w:basedOn w:val="DefaultParagraphFont"/>
    <w:link w:val="Heading1"/>
    <w:uiPriority w:val="9"/>
    <w:rsid w:val="009C0F4E"/>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7F6CCA"/>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semiHidden/>
    <w:unhideWhenUsed/>
    <w:rsid w:val="007F6CCA"/>
    <w:rPr>
      <w:color w:val="0000FF"/>
      <w:u w:val="single"/>
    </w:rPr>
  </w:style>
  <w:style w:type="character" w:styleId="FollowedHyperlink">
    <w:name w:val="FollowedHyperlink"/>
    <w:basedOn w:val="DefaultParagraphFont"/>
    <w:uiPriority w:val="99"/>
    <w:semiHidden/>
    <w:unhideWhenUsed/>
    <w:rsid w:val="00B05C7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3569015">
      <w:bodyDiv w:val="1"/>
      <w:marLeft w:val="0"/>
      <w:marRight w:val="0"/>
      <w:marTop w:val="0"/>
      <w:marBottom w:val="0"/>
      <w:divBdr>
        <w:top w:val="none" w:sz="0" w:space="0" w:color="auto"/>
        <w:left w:val="none" w:sz="0" w:space="0" w:color="auto"/>
        <w:bottom w:val="none" w:sz="0" w:space="0" w:color="auto"/>
        <w:right w:val="none" w:sz="0" w:space="0" w:color="auto"/>
      </w:divBdr>
      <w:divsChild>
        <w:div w:id="1204247279">
          <w:marLeft w:val="0"/>
          <w:marRight w:val="0"/>
          <w:marTop w:val="0"/>
          <w:marBottom w:val="0"/>
          <w:divBdr>
            <w:top w:val="none" w:sz="0" w:space="0" w:color="auto"/>
            <w:left w:val="none" w:sz="0" w:space="0" w:color="auto"/>
            <w:bottom w:val="none" w:sz="0" w:space="0" w:color="auto"/>
            <w:right w:val="none" w:sz="0" w:space="0" w:color="auto"/>
          </w:divBdr>
        </w:div>
        <w:div w:id="185095054">
          <w:marLeft w:val="0"/>
          <w:marRight w:val="0"/>
          <w:marTop w:val="0"/>
          <w:marBottom w:val="0"/>
          <w:divBdr>
            <w:top w:val="none" w:sz="0" w:space="0" w:color="auto"/>
            <w:left w:val="none" w:sz="0" w:space="0" w:color="auto"/>
            <w:bottom w:val="none" w:sz="0" w:space="0" w:color="auto"/>
            <w:right w:val="none" w:sz="0" w:space="0" w:color="auto"/>
          </w:divBdr>
          <w:divsChild>
            <w:div w:id="453446601">
              <w:marLeft w:val="0"/>
              <w:marRight w:val="0"/>
              <w:marTop w:val="0"/>
              <w:marBottom w:val="0"/>
              <w:divBdr>
                <w:top w:val="none" w:sz="0" w:space="0" w:color="auto"/>
                <w:left w:val="none" w:sz="0" w:space="0" w:color="auto"/>
                <w:bottom w:val="none" w:sz="0" w:space="0" w:color="auto"/>
                <w:right w:val="none" w:sz="0" w:space="0" w:color="auto"/>
              </w:divBdr>
            </w:div>
            <w:div w:id="971255204">
              <w:marLeft w:val="0"/>
              <w:marRight w:val="0"/>
              <w:marTop w:val="0"/>
              <w:marBottom w:val="0"/>
              <w:divBdr>
                <w:top w:val="none" w:sz="0" w:space="0" w:color="auto"/>
                <w:left w:val="none" w:sz="0" w:space="0" w:color="auto"/>
                <w:bottom w:val="none" w:sz="0" w:space="0" w:color="auto"/>
                <w:right w:val="none" w:sz="0" w:space="0" w:color="auto"/>
              </w:divBdr>
            </w:div>
            <w:div w:id="153808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320196">
      <w:bodyDiv w:val="1"/>
      <w:marLeft w:val="0"/>
      <w:marRight w:val="0"/>
      <w:marTop w:val="0"/>
      <w:marBottom w:val="0"/>
      <w:divBdr>
        <w:top w:val="none" w:sz="0" w:space="0" w:color="auto"/>
        <w:left w:val="none" w:sz="0" w:space="0" w:color="auto"/>
        <w:bottom w:val="none" w:sz="0" w:space="0" w:color="auto"/>
        <w:right w:val="none" w:sz="0" w:space="0" w:color="auto"/>
      </w:divBdr>
    </w:div>
    <w:div w:id="375784555">
      <w:bodyDiv w:val="1"/>
      <w:marLeft w:val="0"/>
      <w:marRight w:val="0"/>
      <w:marTop w:val="0"/>
      <w:marBottom w:val="0"/>
      <w:divBdr>
        <w:top w:val="none" w:sz="0" w:space="0" w:color="auto"/>
        <w:left w:val="none" w:sz="0" w:space="0" w:color="auto"/>
        <w:bottom w:val="none" w:sz="0" w:space="0" w:color="auto"/>
        <w:right w:val="none" w:sz="0" w:space="0" w:color="auto"/>
      </w:divBdr>
      <w:divsChild>
        <w:div w:id="913245068">
          <w:marLeft w:val="0"/>
          <w:marRight w:val="0"/>
          <w:marTop w:val="0"/>
          <w:marBottom w:val="0"/>
          <w:divBdr>
            <w:top w:val="none" w:sz="0" w:space="0" w:color="auto"/>
            <w:left w:val="none" w:sz="0" w:space="0" w:color="auto"/>
            <w:bottom w:val="none" w:sz="0" w:space="0" w:color="auto"/>
            <w:right w:val="none" w:sz="0" w:space="0" w:color="auto"/>
          </w:divBdr>
          <w:divsChild>
            <w:div w:id="1133249891">
              <w:marLeft w:val="0"/>
              <w:marRight w:val="0"/>
              <w:marTop w:val="0"/>
              <w:marBottom w:val="0"/>
              <w:divBdr>
                <w:top w:val="none" w:sz="0" w:space="0" w:color="auto"/>
                <w:left w:val="none" w:sz="0" w:space="0" w:color="auto"/>
                <w:bottom w:val="none" w:sz="0" w:space="0" w:color="auto"/>
                <w:right w:val="none" w:sz="0" w:space="0" w:color="auto"/>
              </w:divBdr>
            </w:div>
          </w:divsChild>
        </w:div>
        <w:div w:id="757680020">
          <w:marLeft w:val="0"/>
          <w:marRight w:val="0"/>
          <w:marTop w:val="0"/>
          <w:marBottom w:val="0"/>
          <w:divBdr>
            <w:top w:val="none" w:sz="0" w:space="0" w:color="auto"/>
            <w:left w:val="none" w:sz="0" w:space="0" w:color="auto"/>
            <w:bottom w:val="none" w:sz="0" w:space="0" w:color="auto"/>
            <w:right w:val="none" w:sz="0" w:space="0" w:color="auto"/>
          </w:divBdr>
        </w:div>
        <w:div w:id="606692616">
          <w:marLeft w:val="0"/>
          <w:marRight w:val="0"/>
          <w:marTop w:val="0"/>
          <w:marBottom w:val="0"/>
          <w:divBdr>
            <w:top w:val="none" w:sz="0" w:space="0" w:color="auto"/>
            <w:left w:val="none" w:sz="0" w:space="0" w:color="auto"/>
            <w:bottom w:val="none" w:sz="0" w:space="0" w:color="auto"/>
            <w:right w:val="none" w:sz="0" w:space="0" w:color="auto"/>
          </w:divBdr>
        </w:div>
        <w:div w:id="242956566">
          <w:marLeft w:val="0"/>
          <w:marRight w:val="0"/>
          <w:marTop w:val="0"/>
          <w:marBottom w:val="0"/>
          <w:divBdr>
            <w:top w:val="none" w:sz="0" w:space="0" w:color="auto"/>
            <w:left w:val="none" w:sz="0" w:space="0" w:color="auto"/>
            <w:bottom w:val="none" w:sz="0" w:space="0" w:color="auto"/>
            <w:right w:val="none" w:sz="0" w:space="0" w:color="auto"/>
          </w:divBdr>
        </w:div>
        <w:div w:id="626157690">
          <w:marLeft w:val="0"/>
          <w:marRight w:val="0"/>
          <w:marTop w:val="0"/>
          <w:marBottom w:val="0"/>
          <w:divBdr>
            <w:top w:val="none" w:sz="0" w:space="0" w:color="auto"/>
            <w:left w:val="none" w:sz="0" w:space="0" w:color="auto"/>
            <w:bottom w:val="none" w:sz="0" w:space="0" w:color="auto"/>
            <w:right w:val="none" w:sz="0" w:space="0" w:color="auto"/>
          </w:divBdr>
        </w:div>
        <w:div w:id="830877949">
          <w:marLeft w:val="0"/>
          <w:marRight w:val="0"/>
          <w:marTop w:val="0"/>
          <w:marBottom w:val="0"/>
          <w:divBdr>
            <w:top w:val="none" w:sz="0" w:space="0" w:color="auto"/>
            <w:left w:val="none" w:sz="0" w:space="0" w:color="auto"/>
            <w:bottom w:val="none" w:sz="0" w:space="0" w:color="auto"/>
            <w:right w:val="none" w:sz="0" w:space="0" w:color="auto"/>
          </w:divBdr>
        </w:div>
        <w:div w:id="2087144616">
          <w:marLeft w:val="0"/>
          <w:marRight w:val="0"/>
          <w:marTop w:val="0"/>
          <w:marBottom w:val="0"/>
          <w:divBdr>
            <w:top w:val="none" w:sz="0" w:space="0" w:color="auto"/>
            <w:left w:val="none" w:sz="0" w:space="0" w:color="auto"/>
            <w:bottom w:val="none" w:sz="0" w:space="0" w:color="auto"/>
            <w:right w:val="none" w:sz="0" w:space="0" w:color="auto"/>
          </w:divBdr>
        </w:div>
        <w:div w:id="1858499002">
          <w:marLeft w:val="0"/>
          <w:marRight w:val="0"/>
          <w:marTop w:val="0"/>
          <w:marBottom w:val="0"/>
          <w:divBdr>
            <w:top w:val="none" w:sz="0" w:space="0" w:color="auto"/>
            <w:left w:val="none" w:sz="0" w:space="0" w:color="auto"/>
            <w:bottom w:val="none" w:sz="0" w:space="0" w:color="auto"/>
            <w:right w:val="none" w:sz="0" w:space="0" w:color="auto"/>
          </w:divBdr>
        </w:div>
        <w:div w:id="89594646">
          <w:marLeft w:val="0"/>
          <w:marRight w:val="0"/>
          <w:marTop w:val="108"/>
          <w:marBottom w:val="0"/>
          <w:divBdr>
            <w:top w:val="none" w:sz="0" w:space="0" w:color="auto"/>
            <w:left w:val="none" w:sz="0" w:space="0" w:color="auto"/>
            <w:bottom w:val="none" w:sz="0" w:space="0" w:color="auto"/>
            <w:right w:val="none" w:sz="0" w:space="0" w:color="auto"/>
          </w:divBdr>
        </w:div>
        <w:div w:id="1268541196">
          <w:marLeft w:val="0"/>
          <w:marRight w:val="0"/>
          <w:marTop w:val="0"/>
          <w:marBottom w:val="0"/>
          <w:divBdr>
            <w:top w:val="none" w:sz="0" w:space="0" w:color="auto"/>
            <w:left w:val="none" w:sz="0" w:space="0" w:color="auto"/>
            <w:bottom w:val="none" w:sz="0" w:space="0" w:color="auto"/>
            <w:right w:val="none" w:sz="0" w:space="0" w:color="auto"/>
          </w:divBdr>
          <w:divsChild>
            <w:div w:id="527261569">
              <w:marLeft w:val="0"/>
              <w:marRight w:val="0"/>
              <w:marTop w:val="0"/>
              <w:marBottom w:val="0"/>
              <w:divBdr>
                <w:top w:val="none" w:sz="0" w:space="0" w:color="auto"/>
                <w:left w:val="none" w:sz="0" w:space="0" w:color="auto"/>
                <w:bottom w:val="none" w:sz="0" w:space="0" w:color="auto"/>
                <w:right w:val="none" w:sz="0" w:space="0" w:color="auto"/>
              </w:divBdr>
            </w:div>
            <w:div w:id="1784836839">
              <w:marLeft w:val="0"/>
              <w:marRight w:val="0"/>
              <w:marTop w:val="0"/>
              <w:marBottom w:val="0"/>
              <w:divBdr>
                <w:top w:val="none" w:sz="0" w:space="0" w:color="auto"/>
                <w:left w:val="none" w:sz="0" w:space="0" w:color="auto"/>
                <w:bottom w:val="none" w:sz="0" w:space="0" w:color="auto"/>
                <w:right w:val="none" w:sz="0" w:space="0" w:color="auto"/>
              </w:divBdr>
            </w:div>
            <w:div w:id="1127697278">
              <w:marLeft w:val="0"/>
              <w:marRight w:val="0"/>
              <w:marTop w:val="0"/>
              <w:marBottom w:val="0"/>
              <w:divBdr>
                <w:top w:val="none" w:sz="0" w:space="0" w:color="auto"/>
                <w:left w:val="none" w:sz="0" w:space="0" w:color="auto"/>
                <w:bottom w:val="none" w:sz="0" w:space="0" w:color="auto"/>
                <w:right w:val="none" w:sz="0" w:space="0" w:color="auto"/>
              </w:divBdr>
            </w:div>
          </w:divsChild>
        </w:div>
        <w:div w:id="699161182">
          <w:marLeft w:val="0"/>
          <w:marRight w:val="0"/>
          <w:marTop w:val="0"/>
          <w:marBottom w:val="0"/>
          <w:divBdr>
            <w:top w:val="none" w:sz="0" w:space="0" w:color="auto"/>
            <w:left w:val="none" w:sz="0" w:space="0" w:color="auto"/>
            <w:bottom w:val="none" w:sz="0" w:space="0" w:color="auto"/>
            <w:right w:val="none" w:sz="0" w:space="0" w:color="auto"/>
          </w:divBdr>
          <w:divsChild>
            <w:div w:id="767429613">
              <w:marLeft w:val="0"/>
              <w:marRight w:val="0"/>
              <w:marTop w:val="0"/>
              <w:marBottom w:val="0"/>
              <w:divBdr>
                <w:top w:val="none" w:sz="0" w:space="0" w:color="auto"/>
                <w:left w:val="none" w:sz="0" w:space="0" w:color="auto"/>
                <w:bottom w:val="none" w:sz="0" w:space="0" w:color="auto"/>
                <w:right w:val="none" w:sz="0" w:space="0" w:color="auto"/>
              </w:divBdr>
              <w:divsChild>
                <w:div w:id="913006599">
                  <w:marLeft w:val="0"/>
                  <w:marRight w:val="0"/>
                  <w:marTop w:val="0"/>
                  <w:marBottom w:val="0"/>
                  <w:divBdr>
                    <w:top w:val="none" w:sz="0" w:space="0" w:color="auto"/>
                    <w:left w:val="none" w:sz="0" w:space="0" w:color="auto"/>
                    <w:bottom w:val="none" w:sz="0" w:space="0" w:color="auto"/>
                    <w:right w:val="none" w:sz="0" w:space="0" w:color="auto"/>
                  </w:divBdr>
                </w:div>
                <w:div w:id="2142723629">
                  <w:marLeft w:val="0"/>
                  <w:marRight w:val="0"/>
                  <w:marTop w:val="0"/>
                  <w:marBottom w:val="0"/>
                  <w:divBdr>
                    <w:top w:val="none" w:sz="0" w:space="0" w:color="auto"/>
                    <w:left w:val="none" w:sz="0" w:space="0" w:color="auto"/>
                    <w:bottom w:val="none" w:sz="0" w:space="0" w:color="auto"/>
                    <w:right w:val="none" w:sz="0" w:space="0" w:color="auto"/>
                  </w:divBdr>
                </w:div>
                <w:div w:id="229198938">
                  <w:marLeft w:val="0"/>
                  <w:marRight w:val="0"/>
                  <w:marTop w:val="0"/>
                  <w:marBottom w:val="0"/>
                  <w:divBdr>
                    <w:top w:val="none" w:sz="0" w:space="0" w:color="auto"/>
                    <w:left w:val="none" w:sz="0" w:space="0" w:color="auto"/>
                    <w:bottom w:val="none" w:sz="0" w:space="0" w:color="auto"/>
                    <w:right w:val="none" w:sz="0" w:space="0" w:color="auto"/>
                  </w:divBdr>
                </w:div>
              </w:divsChild>
            </w:div>
            <w:div w:id="74403205">
              <w:marLeft w:val="0"/>
              <w:marRight w:val="0"/>
              <w:marTop w:val="108"/>
              <w:marBottom w:val="0"/>
              <w:divBdr>
                <w:top w:val="none" w:sz="0" w:space="0" w:color="auto"/>
                <w:left w:val="none" w:sz="0" w:space="0" w:color="auto"/>
                <w:bottom w:val="none" w:sz="0" w:space="0" w:color="auto"/>
                <w:right w:val="none" w:sz="0" w:space="0" w:color="auto"/>
              </w:divBdr>
            </w:div>
            <w:div w:id="1992128393">
              <w:marLeft w:val="0"/>
              <w:marRight w:val="0"/>
              <w:marTop w:val="0"/>
              <w:marBottom w:val="0"/>
              <w:divBdr>
                <w:top w:val="none" w:sz="0" w:space="0" w:color="auto"/>
                <w:left w:val="none" w:sz="0" w:space="0" w:color="auto"/>
                <w:bottom w:val="none" w:sz="0" w:space="0" w:color="auto"/>
                <w:right w:val="none" w:sz="0" w:space="0" w:color="auto"/>
              </w:divBdr>
              <w:divsChild>
                <w:div w:id="306517293">
                  <w:marLeft w:val="0"/>
                  <w:marRight w:val="0"/>
                  <w:marTop w:val="0"/>
                  <w:marBottom w:val="0"/>
                  <w:divBdr>
                    <w:top w:val="none" w:sz="0" w:space="0" w:color="auto"/>
                    <w:left w:val="none" w:sz="0" w:space="0" w:color="auto"/>
                    <w:bottom w:val="none" w:sz="0" w:space="0" w:color="auto"/>
                    <w:right w:val="none" w:sz="0" w:space="0" w:color="auto"/>
                  </w:divBdr>
                  <w:divsChild>
                    <w:div w:id="408962878">
                      <w:marLeft w:val="0"/>
                      <w:marRight w:val="0"/>
                      <w:marTop w:val="0"/>
                      <w:marBottom w:val="0"/>
                      <w:divBdr>
                        <w:top w:val="none" w:sz="0" w:space="0" w:color="auto"/>
                        <w:left w:val="none" w:sz="0" w:space="0" w:color="auto"/>
                        <w:bottom w:val="none" w:sz="0" w:space="0" w:color="auto"/>
                        <w:right w:val="none" w:sz="0" w:space="0" w:color="auto"/>
                      </w:divBdr>
                    </w:div>
                    <w:div w:id="1024791401">
                      <w:marLeft w:val="0"/>
                      <w:marRight w:val="0"/>
                      <w:marTop w:val="0"/>
                      <w:marBottom w:val="0"/>
                      <w:divBdr>
                        <w:top w:val="none" w:sz="0" w:space="0" w:color="auto"/>
                        <w:left w:val="none" w:sz="0" w:space="0" w:color="auto"/>
                        <w:bottom w:val="none" w:sz="0" w:space="0" w:color="auto"/>
                        <w:right w:val="none" w:sz="0" w:space="0" w:color="auto"/>
                      </w:divBdr>
                    </w:div>
                    <w:div w:id="785002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7750638">
          <w:marLeft w:val="0"/>
          <w:marRight w:val="0"/>
          <w:marTop w:val="0"/>
          <w:marBottom w:val="0"/>
          <w:divBdr>
            <w:top w:val="none" w:sz="0" w:space="0" w:color="auto"/>
            <w:left w:val="none" w:sz="0" w:space="0" w:color="auto"/>
            <w:bottom w:val="none" w:sz="0" w:space="0" w:color="auto"/>
            <w:right w:val="none" w:sz="0" w:space="0" w:color="auto"/>
          </w:divBdr>
          <w:divsChild>
            <w:div w:id="1890797905">
              <w:marLeft w:val="0"/>
              <w:marRight w:val="0"/>
              <w:marTop w:val="0"/>
              <w:marBottom w:val="0"/>
              <w:divBdr>
                <w:top w:val="none" w:sz="0" w:space="0" w:color="auto"/>
                <w:left w:val="none" w:sz="0" w:space="0" w:color="auto"/>
                <w:bottom w:val="none" w:sz="0" w:space="0" w:color="auto"/>
                <w:right w:val="none" w:sz="0" w:space="0" w:color="auto"/>
              </w:divBdr>
            </w:div>
            <w:div w:id="1294673822">
              <w:marLeft w:val="0"/>
              <w:marRight w:val="0"/>
              <w:marTop w:val="0"/>
              <w:marBottom w:val="0"/>
              <w:divBdr>
                <w:top w:val="none" w:sz="0" w:space="0" w:color="auto"/>
                <w:left w:val="none" w:sz="0" w:space="0" w:color="auto"/>
                <w:bottom w:val="none" w:sz="0" w:space="0" w:color="auto"/>
                <w:right w:val="none" w:sz="0" w:space="0" w:color="auto"/>
              </w:divBdr>
            </w:div>
          </w:divsChild>
        </w:div>
        <w:div w:id="361326275">
          <w:marLeft w:val="0"/>
          <w:marRight w:val="0"/>
          <w:marTop w:val="108"/>
          <w:marBottom w:val="0"/>
          <w:divBdr>
            <w:top w:val="none" w:sz="0" w:space="0" w:color="auto"/>
            <w:left w:val="none" w:sz="0" w:space="0" w:color="auto"/>
            <w:bottom w:val="none" w:sz="0" w:space="0" w:color="auto"/>
            <w:right w:val="none" w:sz="0" w:space="0" w:color="auto"/>
          </w:divBdr>
        </w:div>
        <w:div w:id="1606965157">
          <w:marLeft w:val="0"/>
          <w:marRight w:val="0"/>
          <w:marTop w:val="0"/>
          <w:marBottom w:val="0"/>
          <w:divBdr>
            <w:top w:val="none" w:sz="0" w:space="0" w:color="auto"/>
            <w:left w:val="none" w:sz="0" w:space="0" w:color="auto"/>
            <w:bottom w:val="none" w:sz="0" w:space="0" w:color="auto"/>
            <w:right w:val="none" w:sz="0" w:space="0" w:color="auto"/>
          </w:divBdr>
          <w:divsChild>
            <w:div w:id="752971663">
              <w:marLeft w:val="0"/>
              <w:marRight w:val="0"/>
              <w:marTop w:val="0"/>
              <w:marBottom w:val="0"/>
              <w:divBdr>
                <w:top w:val="none" w:sz="0" w:space="0" w:color="auto"/>
                <w:left w:val="none" w:sz="0" w:space="0" w:color="auto"/>
                <w:bottom w:val="none" w:sz="0" w:space="0" w:color="auto"/>
                <w:right w:val="none" w:sz="0" w:space="0" w:color="auto"/>
              </w:divBdr>
              <w:divsChild>
                <w:div w:id="1615088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95120">
          <w:marLeft w:val="0"/>
          <w:marRight w:val="0"/>
          <w:marTop w:val="0"/>
          <w:marBottom w:val="0"/>
          <w:divBdr>
            <w:top w:val="none" w:sz="0" w:space="0" w:color="auto"/>
            <w:left w:val="none" w:sz="0" w:space="0" w:color="auto"/>
            <w:bottom w:val="none" w:sz="0" w:space="0" w:color="auto"/>
            <w:right w:val="none" w:sz="0" w:space="0" w:color="auto"/>
          </w:divBdr>
        </w:div>
        <w:div w:id="1678268715">
          <w:marLeft w:val="0"/>
          <w:marRight w:val="0"/>
          <w:marTop w:val="0"/>
          <w:marBottom w:val="0"/>
          <w:divBdr>
            <w:top w:val="none" w:sz="0" w:space="0" w:color="auto"/>
            <w:left w:val="none" w:sz="0" w:space="0" w:color="auto"/>
            <w:bottom w:val="none" w:sz="0" w:space="0" w:color="auto"/>
            <w:right w:val="none" w:sz="0" w:space="0" w:color="auto"/>
          </w:divBdr>
        </w:div>
        <w:div w:id="2071027433">
          <w:marLeft w:val="0"/>
          <w:marRight w:val="0"/>
          <w:marTop w:val="0"/>
          <w:marBottom w:val="0"/>
          <w:divBdr>
            <w:top w:val="none" w:sz="0" w:space="0" w:color="auto"/>
            <w:left w:val="none" w:sz="0" w:space="0" w:color="auto"/>
            <w:bottom w:val="none" w:sz="0" w:space="0" w:color="auto"/>
            <w:right w:val="none" w:sz="0" w:space="0" w:color="auto"/>
          </w:divBdr>
        </w:div>
        <w:div w:id="665977207">
          <w:marLeft w:val="0"/>
          <w:marRight w:val="0"/>
          <w:marTop w:val="0"/>
          <w:marBottom w:val="0"/>
          <w:divBdr>
            <w:top w:val="none" w:sz="0" w:space="0" w:color="auto"/>
            <w:left w:val="none" w:sz="0" w:space="0" w:color="auto"/>
            <w:bottom w:val="none" w:sz="0" w:space="0" w:color="auto"/>
            <w:right w:val="none" w:sz="0" w:space="0" w:color="auto"/>
          </w:divBdr>
        </w:div>
        <w:div w:id="890116692">
          <w:marLeft w:val="0"/>
          <w:marRight w:val="0"/>
          <w:marTop w:val="0"/>
          <w:marBottom w:val="0"/>
          <w:divBdr>
            <w:top w:val="none" w:sz="0" w:space="0" w:color="auto"/>
            <w:left w:val="none" w:sz="0" w:space="0" w:color="auto"/>
            <w:bottom w:val="none" w:sz="0" w:space="0" w:color="auto"/>
            <w:right w:val="none" w:sz="0" w:space="0" w:color="auto"/>
          </w:divBdr>
        </w:div>
        <w:div w:id="1790198729">
          <w:marLeft w:val="0"/>
          <w:marRight w:val="0"/>
          <w:marTop w:val="0"/>
          <w:marBottom w:val="0"/>
          <w:divBdr>
            <w:top w:val="none" w:sz="0" w:space="0" w:color="auto"/>
            <w:left w:val="none" w:sz="0" w:space="0" w:color="auto"/>
            <w:bottom w:val="none" w:sz="0" w:space="0" w:color="auto"/>
            <w:right w:val="none" w:sz="0" w:space="0" w:color="auto"/>
          </w:divBdr>
        </w:div>
      </w:divsChild>
    </w:div>
    <w:div w:id="788546425">
      <w:bodyDiv w:val="1"/>
      <w:marLeft w:val="0"/>
      <w:marRight w:val="0"/>
      <w:marTop w:val="0"/>
      <w:marBottom w:val="0"/>
      <w:divBdr>
        <w:top w:val="none" w:sz="0" w:space="0" w:color="auto"/>
        <w:left w:val="none" w:sz="0" w:space="0" w:color="auto"/>
        <w:bottom w:val="none" w:sz="0" w:space="0" w:color="auto"/>
        <w:right w:val="none" w:sz="0" w:space="0" w:color="auto"/>
      </w:divBdr>
    </w:div>
    <w:div w:id="948194392">
      <w:bodyDiv w:val="1"/>
      <w:marLeft w:val="0"/>
      <w:marRight w:val="0"/>
      <w:marTop w:val="0"/>
      <w:marBottom w:val="0"/>
      <w:divBdr>
        <w:top w:val="none" w:sz="0" w:space="0" w:color="auto"/>
        <w:left w:val="none" w:sz="0" w:space="0" w:color="auto"/>
        <w:bottom w:val="none" w:sz="0" w:space="0" w:color="auto"/>
        <w:right w:val="none" w:sz="0" w:space="0" w:color="auto"/>
      </w:divBdr>
    </w:div>
    <w:div w:id="1879780918">
      <w:bodyDiv w:val="1"/>
      <w:marLeft w:val="0"/>
      <w:marRight w:val="0"/>
      <w:marTop w:val="0"/>
      <w:marBottom w:val="0"/>
      <w:divBdr>
        <w:top w:val="none" w:sz="0" w:space="0" w:color="auto"/>
        <w:left w:val="none" w:sz="0" w:space="0" w:color="auto"/>
        <w:bottom w:val="none" w:sz="0" w:space="0" w:color="auto"/>
        <w:right w:val="none" w:sz="0" w:space="0" w:color="auto"/>
      </w:divBdr>
    </w:div>
    <w:div w:id="2102529319">
      <w:bodyDiv w:val="1"/>
      <w:marLeft w:val="0"/>
      <w:marRight w:val="0"/>
      <w:marTop w:val="0"/>
      <w:marBottom w:val="0"/>
      <w:divBdr>
        <w:top w:val="none" w:sz="0" w:space="0" w:color="auto"/>
        <w:left w:val="none" w:sz="0" w:space="0" w:color="auto"/>
        <w:bottom w:val="none" w:sz="0" w:space="0" w:color="auto"/>
        <w:right w:val="none" w:sz="0" w:space="0" w:color="auto"/>
      </w:divBdr>
    </w:div>
    <w:div w:id="21044524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hyperlink" Target="http://www.innerspaceeng.com/images/ADA-reach-parall.jpg" TargetMode="Externa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hyperlink" Target="http://www.innerspaceeng.com/images/ADA-reach-parall.jpg" TargetMode="Externa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www.innerspaceeng.com/images/ADA_Symbol.gif" TargetMode="Externa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7.png"/><Relationship Id="rId5" Type="http://schemas.openxmlformats.org/officeDocument/2006/relationships/image" Target="media/image2.jpeg"/><Relationship Id="rId15" Type="http://schemas.openxmlformats.org/officeDocument/2006/relationships/image" Target="media/image8.gif"/><Relationship Id="rId10" Type="http://schemas.openxmlformats.org/officeDocument/2006/relationships/image" Target="media/image6.jpeg"/><Relationship Id="rId4" Type="http://schemas.openxmlformats.org/officeDocument/2006/relationships/image" Target="media/image1.jpeg"/><Relationship Id="rId9" Type="http://schemas.openxmlformats.org/officeDocument/2006/relationships/hyperlink" Target="http://www.innerspaceeng.com/images/ADA-reach-forwd.jpg" TargetMode="External"/><Relationship Id="rId14" Type="http://schemas.openxmlformats.org/officeDocument/2006/relationships/hyperlink" Target="http://www.innerspaceeng.com/images/ADA_Symbol.gi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585</TotalTime>
  <Pages>3</Pages>
  <Words>684</Words>
  <Characters>3902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Piter Garcia</dc:creator>
  <cp:keywords/>
  <dc:description/>
  <cp:lastModifiedBy>Piter Garcia</cp:lastModifiedBy>
  <cp:revision>5</cp:revision>
  <dcterms:created xsi:type="dcterms:W3CDTF">2014-09-19T19:00:00Z</dcterms:created>
  <dcterms:modified xsi:type="dcterms:W3CDTF">2014-09-22T18:00:00Z</dcterms:modified>
</cp:coreProperties>
</file>