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210" w:lineRule="auto"/>
      </w:pPr>
      <w:r>
        <w:rPr>
          <w:rFonts w:eastAsia="inter" w:cs="inter" w:ascii="inter" w:hAnsi="inter"/>
          <w:b/>
          <w:color w:val="000000"/>
        </w:rPr>
        <w:t xml:space="preserve">Subject: Competitive Baseline Selection for iCMAB-EXPNeuralUCB Hybrid Model Evaluation</w:t>
      </w:r>
    </w:p>
    <w:p>
      <w:pPr>
        <w:spacing w:line="360" w:after="210" w:lineRule="auto"/>
      </w:pPr>
      <w:r>
        <w:rPr>
          <w:rFonts w:eastAsia="inter" w:cs="inter" w:ascii="inter" w:hAnsi="inter"/>
          <w:color w:val="000000"/>
        </w:rPr>
        <w:t xml:space="preserve">Hi Devroop,</w:t>
      </w:r>
    </w:p>
    <w:p>
      <w:pPr>
        <w:spacing w:line="360" w:after="210" w:lineRule="auto"/>
      </w:pPr>
      <w:r>
        <w:rPr>
          <w:rFonts w:eastAsia="inter" w:cs="inter" w:ascii="inter" w:hAnsi="inter"/>
          <w:color w:val="000000"/>
        </w:rPr>
        <w:t xml:space="preserve">I hope you're doing well! I'm reaching out regarding our ongoing research on integrating your iCMAB framework with EXPNeuralUCB for quantum entanglement routing. We're preparing comprehensive evaluations for stochastic environments and would greatly value your expertise on our competitive baseline selection.</w:t>
      </w:r>
    </w:p>
    <w:p>
      <w:pPr>
        <w:spacing w:line="360" w:after="210" w:lineRule="auto"/>
      </w:pPr>
      <w:r>
        <w:rPr>
          <w:rFonts w:eastAsia="inter" w:cs="inter" w:ascii="inter" w:hAnsi="inter"/>
          <w:b/>
          <w:color w:val="000000"/>
        </w:rPr>
        <w:t xml:space="preserve">Our Hybrid Approach:</w:t>
      </w:r>
      <w:r>
        <w:rPr>
          <w:rFonts w:eastAsia="inter" w:cs="inter" w:ascii="inter" w:hAnsi="inter"/>
          <w:color w:val="000000"/>
        </w:rPr>
        <w:br w:type="textWrapping"/>
      </w:r>
      <w:r>
        <w:rPr>
          <w:rFonts w:eastAsia="inter" w:cs="inter" w:ascii="inter" w:hAnsi="inter"/>
          <w:color w:val="000000"/>
        </w:rPr>
        <w:t xml:space="preserve">We're exploring replacing the EXP3 component in EXPNeuralUCB with iCMAB equivalents to achieve predictive intelligence while maintaining adversarial robustness. Our goal is to outperform your reported 21.95% benchmark (iCMAB + EXP4.P) in stochastic settings while preserving adversarial resilience.</w:t>
      </w:r>
    </w:p>
    <w:p>
      <w:pPr>
        <w:spacing w:line="360" w:after="210" w:lineRule="auto"/>
      </w:pPr>
      <w:r>
        <w:rPr>
          <w:rFonts w:eastAsia="inter" w:cs="inter" w:ascii="inter" w:hAnsi="inter"/>
          <w:b/>
          <w:color w:val="000000"/>
        </w:rPr>
        <w:t xml:space="preserve">Proposed Competitive Baselines:</w:t>
      </w:r>
    </w:p>
    <w:p>
      <w:pPr>
        <w:spacing w:line="360" w:after="210" w:lineRule="auto"/>
      </w:pPr>
      <w:r>
        <w:rPr>
          <w:rFonts w:eastAsia="inter" w:cs="inter" w:ascii="inter" w:hAnsi="inter"/>
          <w:b/>
          <w:color w:val="000000"/>
        </w:rPr>
        <w:t xml:space="preserve">Tier 1 (Primary Comparisons):</w:t>
      </w:r>
    </w:p>
    <w:p>
      <w:pPr>
        <w:numPr>
          <w:ilvl w:val="0"/>
          <w:numId w:val="1"/>
        </w:numPr>
        <w:spacing w:line="360" w:before="105" w:after="105" w:lineRule="auto"/>
      </w:pPr>
      <w:r>
        <w:rPr>
          <w:rFonts w:eastAsia="inter" w:cs="inter" w:ascii="inter" w:hAnsi="inter"/>
          <w:b/>
          <w:color w:val="000000"/>
          <w:sz w:val="21"/>
        </w:rPr>
        <w:t xml:space="preserve">LinUCB</w:t>
      </w:r>
      <w:r>
        <w:rPr>
          <w:rFonts w:eastAsia="inter" w:cs="inter" w:ascii="inter" w:hAnsi="inter"/>
          <w:color w:val="000000"/>
          <w:sz w:val="21"/>
        </w:rPr>
        <w:t xml:space="preserve"> - Classic contextual bandit baseline, strong in stochastic environments</w:t>
      </w:r>
    </w:p>
    <w:p>
      <w:pPr>
        <w:numPr>
          <w:ilvl w:val="0"/>
          <w:numId w:val="1"/>
        </w:numPr>
        <w:spacing w:line="360" w:before="105" w:after="105" w:lineRule="auto"/>
      </w:pPr>
      <w:r>
        <w:rPr>
          <w:rFonts w:eastAsia="inter" w:cs="inter" w:ascii="inter" w:hAnsi="inter"/>
          <w:b/>
          <w:color w:val="000000"/>
          <w:sz w:val="21"/>
        </w:rPr>
        <w:t xml:space="preserve">Thompson Sampling</w:t>
      </w:r>
      <w:r>
        <w:rPr>
          <w:rFonts w:eastAsia="inter" w:cs="inter" w:ascii="inter" w:hAnsi="inter"/>
          <w:color w:val="000000"/>
          <w:sz w:val="21"/>
        </w:rPr>
        <w:t xml:space="preserve"> - Bayesian approach with proven empirical performance</w:t>
      </w:r>
    </w:p>
    <w:p>
      <w:pPr>
        <w:numPr>
          <w:ilvl w:val="0"/>
          <w:numId w:val="1"/>
        </w:numPr>
        <w:spacing w:line="360" w:before="105" w:after="105" w:lineRule="auto"/>
      </w:pPr>
      <w:r>
        <w:rPr>
          <w:rFonts w:eastAsia="inter" w:cs="inter" w:ascii="inter" w:hAnsi="inter"/>
          <w:b/>
          <w:color w:val="000000"/>
          <w:sz w:val="21"/>
        </w:rPr>
        <w:t xml:space="preserve">iCMAB + EXP4.P</w:t>
      </w:r>
      <w:r>
        <w:rPr>
          <w:rFonts w:eastAsia="inter" w:cs="inter" w:ascii="inter" w:hAnsi="inter"/>
          <w:color w:val="000000"/>
          <w:sz w:val="21"/>
        </w:rPr>
        <w:t xml:space="preserve"> - Your best performer (21.95%) as our primary benchmark</w:t>
      </w:r>
    </w:p>
    <w:p>
      <w:pPr>
        <w:numPr>
          <w:ilvl w:val="0"/>
          <w:numId w:val="1"/>
        </w:numPr>
        <w:spacing w:line="360" w:before="105" w:after="105" w:lineRule="auto"/>
      </w:pPr>
      <w:r>
        <w:rPr>
          <w:rFonts w:eastAsia="inter" w:cs="inter" w:ascii="inter" w:hAnsi="inter"/>
          <w:b/>
          <w:color w:val="000000"/>
          <w:sz w:val="21"/>
        </w:rPr>
        <w:t xml:space="preserve">NeuralUCB</w:t>
      </w:r>
      <w:r>
        <w:rPr>
          <w:rFonts w:eastAsia="inter" w:cs="inter" w:ascii="inter" w:hAnsi="inter"/>
          <w:color w:val="000000"/>
          <w:sz w:val="21"/>
        </w:rPr>
        <w:t xml:space="preserve"> - Pure neural approach without adversarial components</w:t>
      </w:r>
    </w:p>
    <w:p>
      <w:pPr>
        <w:numPr>
          <w:ilvl w:val="0"/>
          <w:numId w:val="1"/>
        </w:numPr>
        <w:spacing w:line="360" w:before="105" w:after="105" w:lineRule="auto"/>
      </w:pPr>
      <w:r>
        <w:rPr>
          <w:rFonts w:eastAsia="inter" w:cs="inter" w:ascii="inter" w:hAnsi="inter"/>
          <w:b/>
          <w:color w:val="000000"/>
          <w:sz w:val="21"/>
        </w:rPr>
        <w:t xml:space="preserve">Buy &amp; Hold</w:t>
      </w:r>
      <w:r>
        <w:rPr>
          <w:rFonts w:eastAsia="inter" w:cs="inter" w:ascii="inter" w:hAnsi="inter"/>
          <w:color w:val="000000"/>
          <w:sz w:val="21"/>
        </w:rPr>
        <w:t xml:space="preserve"> - Simple baseline for context</w:t>
      </w:r>
    </w:p>
    <w:p>
      <w:pPr>
        <w:spacing w:line="360" w:after="210" w:lineRule="auto"/>
      </w:pPr>
      <w:r>
        <w:rPr>
          <w:rFonts w:eastAsia="inter" w:cs="inter" w:ascii="inter" w:hAnsi="inter"/>
          <w:b/>
          <w:color w:val="000000"/>
        </w:rPr>
        <w:t xml:space="preserve">Tier 2 (Extended Comparisons):</w:t>
      </w:r>
    </w:p>
    <w:p>
      <w:pPr>
        <w:numPr>
          <w:ilvl w:val="0"/>
          <w:numId w:val="2"/>
        </w:numPr>
        <w:spacing w:line="360" w:before="105" w:after="105" w:lineRule="auto"/>
      </w:pPr>
      <w:r>
        <w:rPr>
          <w:rFonts w:eastAsia="inter" w:cs="inter" w:ascii="inter" w:hAnsi="inter"/>
          <w:b/>
          <w:color w:val="000000"/>
          <w:sz w:val="21"/>
        </w:rPr>
        <w:t xml:space="preserve">iCMAB + LinUCB</w:t>
      </w:r>
      <w:r>
        <w:rPr>
          <w:rFonts w:eastAsia="inter" w:cs="inter" w:ascii="inter" w:hAnsi="inter"/>
          <w:color w:val="000000"/>
          <w:sz w:val="21"/>
        </w:rPr>
        <w:t xml:space="preserve"> - Hybrid approach for direct iCMAB comparison</w:t>
      </w:r>
    </w:p>
    <w:p>
      <w:pPr>
        <w:numPr>
          <w:ilvl w:val="0"/>
          <w:numId w:val="2"/>
        </w:numPr>
        <w:spacing w:line="360" w:before="105" w:after="105" w:lineRule="auto"/>
      </w:pPr>
      <w:r>
        <w:rPr>
          <w:rFonts w:eastAsia="inter" w:cs="inter" w:ascii="inter" w:hAnsi="inter"/>
          <w:b/>
          <w:color w:val="000000"/>
          <w:sz w:val="21"/>
        </w:rPr>
        <w:t xml:space="preserve">iCMAB + Thompson Sampling</w:t>
      </w:r>
      <w:r>
        <w:rPr>
          <w:rFonts w:eastAsia="inter" w:cs="inter" w:ascii="inter" w:hAnsi="inter"/>
          <w:color w:val="000000"/>
          <w:sz w:val="21"/>
        </w:rPr>
        <w:t xml:space="preserve"> - Alternative iCMAB integration</w:t>
      </w:r>
    </w:p>
    <w:p>
      <w:pPr>
        <w:numPr>
          <w:ilvl w:val="0"/>
          <w:numId w:val="2"/>
        </w:numPr>
        <w:spacing w:line="360" w:before="105" w:after="105" w:lineRule="auto"/>
      </w:pPr>
      <w:r>
        <w:rPr>
          <w:rFonts w:eastAsia="inter" w:cs="inter" w:ascii="inter" w:hAnsi="inter"/>
          <w:b/>
          <w:color w:val="000000"/>
          <w:sz w:val="21"/>
        </w:rPr>
        <w:t xml:space="preserve">UCB1</w:t>
      </w:r>
      <w:r>
        <w:rPr>
          <w:rFonts w:eastAsia="inter" w:cs="inter" w:ascii="inter" w:hAnsi="inter"/>
          <w:color w:val="000000"/>
          <w:sz w:val="21"/>
        </w:rPr>
        <w:t xml:space="preserve"> - Classic UCB for completeness</w:t>
      </w:r>
    </w:p>
    <w:p>
      <w:pPr>
        <w:numPr>
          <w:ilvl w:val="0"/>
          <w:numId w:val="2"/>
        </w:numPr>
        <w:spacing w:line="360" w:before="105" w:after="105" w:lineRule="auto"/>
      </w:pPr>
      <w:r>
        <w:rPr>
          <w:rFonts w:eastAsia="inter" w:cs="inter" w:ascii="inter" w:hAnsi="inter"/>
          <w:b/>
          <w:color w:val="000000"/>
          <w:sz w:val="21"/>
        </w:rPr>
        <w:t xml:space="preserve">Fixed LSTM/GRU</w:t>
      </w:r>
      <w:r>
        <w:rPr>
          <w:rFonts w:eastAsia="inter" w:cs="inter" w:ascii="inter" w:hAnsi="inter"/>
          <w:color w:val="000000"/>
          <w:sz w:val="21"/>
        </w:rPr>
        <w:t xml:space="preserve"> - Direct forecasting baselines</w:t>
      </w:r>
    </w:p>
    <w:p>
      <w:pPr>
        <w:spacing w:line="360" w:after="210" w:lineRule="auto"/>
      </w:pPr>
      <w:r>
        <w:rPr>
          <w:rFonts w:eastAsia="inter" w:cs="inter" w:ascii="inter" w:hAnsi="inter"/>
          <w:b/>
          <w:color w:val="000000"/>
        </w:rPr>
        <w:t xml:space="preserve">Reasoning Behind Selection:</w:t>
      </w:r>
    </w:p>
    <w:p>
      <w:pPr>
        <w:numPr>
          <w:ilvl w:val="0"/>
          <w:numId w:val="3"/>
        </w:numPr>
        <w:spacing w:line="360" w:before="105" w:after="105" w:lineRule="auto"/>
      </w:pPr>
      <w:r>
        <w:rPr>
          <w:rFonts w:eastAsia="inter" w:cs="inter" w:ascii="inter" w:hAnsi="inter"/>
          <w:b/>
          <w:color w:val="000000"/>
          <w:sz w:val="21"/>
        </w:rPr>
        <w:t xml:space="preserve">Traditional bandits</w:t>
      </w:r>
      <w:r>
        <w:rPr>
          <w:rFonts w:eastAsia="inter" w:cs="inter" w:ascii="inter" w:hAnsi="inter"/>
          <w:color w:val="000000"/>
          <w:sz w:val="21"/>
        </w:rPr>
        <w:t xml:space="preserve"> (LinUCB, Thompson Sampling) provide established benchmarks in stochastic settings</w:t>
      </w:r>
    </w:p>
    <w:p>
      <w:pPr>
        <w:numPr>
          <w:ilvl w:val="0"/>
          <w:numId w:val="3"/>
        </w:numPr>
        <w:spacing w:line="360" w:before="105" w:after="105" w:lineRule="auto"/>
      </w:pPr>
      <w:r>
        <w:rPr>
          <w:rFonts w:eastAsia="inter" w:cs="inter" w:ascii="inter" w:hAnsi="inter"/>
          <w:b/>
          <w:color w:val="000000"/>
          <w:sz w:val="21"/>
        </w:rPr>
        <w:t xml:space="preserve">iCMAB variants</w:t>
      </w:r>
      <w:r>
        <w:rPr>
          <w:rFonts w:eastAsia="inter" w:cs="inter" w:ascii="inter" w:hAnsi="inter"/>
          <w:color w:val="000000"/>
          <w:sz w:val="21"/>
        </w:rPr>
        <w:t xml:space="preserve"> allow direct comparison with your framework's predictive capabilities</w:t>
      </w:r>
    </w:p>
    <w:p>
      <w:pPr>
        <w:numPr>
          <w:ilvl w:val="0"/>
          <w:numId w:val="3"/>
        </w:numPr>
        <w:spacing w:line="360" w:before="105" w:after="105" w:lineRule="auto"/>
      </w:pPr>
      <w:r>
        <w:rPr>
          <w:rFonts w:eastAsia="inter" w:cs="inter" w:ascii="inter" w:hAnsi="inter"/>
          <w:b/>
          <w:color w:val="000000"/>
          <w:sz w:val="21"/>
        </w:rPr>
        <w:t xml:space="preserve">Neural approaches</w:t>
      </w:r>
      <w:r>
        <w:rPr>
          <w:rFonts w:eastAsia="inter" w:cs="inter" w:ascii="inter" w:hAnsi="inter"/>
          <w:color w:val="000000"/>
          <w:sz w:val="21"/>
        </w:rPr>
        <w:t xml:space="preserve"> (NeuralUCB) test pure neural vs. hybrid strategies</w:t>
      </w:r>
    </w:p>
    <w:p>
      <w:pPr>
        <w:numPr>
          <w:ilvl w:val="0"/>
          <w:numId w:val="3"/>
        </w:numPr>
        <w:spacing w:line="360" w:before="105" w:after="105" w:lineRule="auto"/>
      </w:pPr>
      <w:r>
        <w:rPr>
          <w:rFonts w:eastAsia="inter" w:cs="inter" w:ascii="inter" w:hAnsi="inter"/>
          <w:b/>
          <w:color w:val="000000"/>
          <w:sz w:val="21"/>
        </w:rPr>
        <w:t xml:space="preserve">Simple baselines</w:t>
      </w:r>
      <w:r>
        <w:rPr>
          <w:rFonts w:eastAsia="inter" w:cs="inter" w:ascii="inter" w:hAnsi="inter"/>
          <w:color w:val="000000"/>
          <w:sz w:val="21"/>
        </w:rPr>
        <w:t xml:space="preserve"> (Buy &amp; Hold, UCB1) provide context for improvement magnitude</w:t>
      </w:r>
    </w:p>
    <w:p>
      <w:pPr>
        <w:spacing w:line="360" w:after="210" w:lineRule="auto"/>
      </w:pPr>
      <w:r>
        <w:rPr>
          <w:rFonts w:eastAsia="inter" w:cs="inter" w:ascii="inter" w:hAnsi="inter"/>
          <w:b/>
          <w:color w:val="000000"/>
        </w:rPr>
        <w:t xml:space="preserve">Questions for Your Feedback:</w:t>
      </w:r>
    </w:p>
    <w:p>
      <w:pPr>
        <w:numPr>
          <w:ilvl w:val="0"/>
          <w:numId w:val="4"/>
        </w:numPr>
        <w:spacing w:line="360" w:before="105" w:after="105" w:lineRule="auto"/>
      </w:pPr>
      <w:r>
        <w:rPr>
          <w:rFonts w:eastAsia="inter" w:cs="inter" w:ascii="inter" w:hAnsi="inter"/>
          <w:color w:val="000000"/>
          <w:sz w:val="21"/>
        </w:rPr>
        <w:t xml:space="preserve">Do you think this baseline selection adequately represents the competitive landscape?</w:t>
      </w:r>
    </w:p>
    <w:p>
      <w:pPr>
        <w:numPr>
          <w:ilvl w:val="0"/>
          <w:numId w:val="4"/>
        </w:numPr>
        <w:spacing w:line="360" w:before="105" w:after="105" w:lineRule="auto"/>
      </w:pPr>
      <w:r>
        <w:rPr>
          <w:rFonts w:eastAsia="inter" w:cs="inter" w:ascii="inter" w:hAnsi="inter"/>
          <w:color w:val="000000"/>
          <w:sz w:val="21"/>
        </w:rPr>
        <w:t xml:space="preserve">Are there specific models from your iCMAB research that we should include/exclude?</w:t>
      </w:r>
    </w:p>
    <w:p>
      <w:pPr>
        <w:numPr>
          <w:ilvl w:val="0"/>
          <w:numId w:val="4"/>
        </w:numPr>
        <w:spacing w:line="360" w:before="105" w:after="105" w:lineRule="auto"/>
      </w:pPr>
      <w:r>
        <w:rPr>
          <w:rFonts w:eastAsia="inter" w:cs="inter" w:ascii="inter" w:hAnsi="inter"/>
          <w:color w:val="000000"/>
          <w:sz w:val="21"/>
        </w:rPr>
        <w:t xml:space="preserve">Would you recommend any adjustments to the tiering or priority of these baselines?</w:t>
      </w:r>
    </w:p>
    <w:p>
      <w:pPr>
        <w:numPr>
          <w:ilvl w:val="0"/>
          <w:numId w:val="4"/>
        </w:numPr>
        <w:spacing w:line="360" w:before="105" w:after="105" w:lineRule="auto"/>
      </w:pPr>
      <w:r>
        <w:rPr>
          <w:rFonts w:eastAsia="inter" w:cs="inter" w:ascii="inter" w:hAnsi="inter"/>
          <w:color w:val="000000"/>
          <w:sz w:val="21"/>
        </w:rPr>
        <w:t xml:space="preserve">Any insights on implementation considerations when adapting iCMAB components to quantum routing contexts?</w:t>
      </w:r>
    </w:p>
    <w:p>
      <w:pPr>
        <w:spacing w:line="360" w:after="210" w:lineRule="auto"/>
      </w:pPr>
      <w:r>
        <w:rPr>
          <w:rFonts w:eastAsia="inter" w:cs="inter" w:ascii="inter" w:hAnsi="inter"/>
          <w:color w:val="000000"/>
        </w:rPr>
        <w:t xml:space="preserve">We're particularly interested in your perspective on whether this selection will fairly demonstrate the value proposition of our hybrid approach compared to both traditional bandits and your iCMAB framework.</w:t>
      </w:r>
    </w:p>
    <w:p>
      <w:pPr>
        <w:spacing w:line="360" w:after="210" w:lineRule="auto"/>
      </w:pPr>
      <w:r>
        <w:rPr>
          <w:rFonts w:eastAsia="inter" w:cs="inter" w:ascii="inter" w:hAnsi="inter"/>
          <w:color w:val="000000"/>
        </w:rPr>
        <w:t xml:space="preserve">Looking forward to your thoughts and suggestions!</w:t>
      </w:r>
    </w:p>
    <w:p>
      <w:pPr>
        <w:spacing w:line="360" w:after="210" w:lineRule="auto"/>
      </w:pPr>
      <w:r>
        <w:rPr>
          <w:rFonts w:eastAsia="inter" w:cs="inter" w:ascii="inter" w:hAnsi="inter"/>
          <w:color w:val="000000"/>
        </w:rPr>
        <w:t xml:space="preserve">Best regards,</w:t>
      </w:r>
      <w:r>
        <w:rPr>
          <w:rFonts w:eastAsia="inter" w:cs="inter" w:ascii="inter" w:hAnsi="inter"/>
          <w:color w:val="000000"/>
        </w:rPr>
        <w:br w:type="textWrapping"/>
      </w:r>
      <w:r>
        <w:rPr>
          <w:rFonts w:eastAsia="inter" w:cs="inter" w:ascii="inter" w:hAnsi="inter"/>
          <w:color w:val="000000"/>
        </w:rPr>
        <w:t xml:space="preserve">Piter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Piter Garcia | Graduate Research Assistant</w:t>
      </w:r>
      <w:r>
        <w:rPr>
          <w:rFonts w:eastAsia="inter" w:cs="inter" w:ascii="inter" w:hAnsi="inter"/>
          <w:color w:val="000000"/>
        </w:rPr>
        <w:br w:type="textWrapping"/>
      </w:r>
      <w:r>
        <w:rPr>
          <w:rFonts w:eastAsia="inter" w:cs="inter" w:ascii="inter" w:hAnsi="inter"/>
          <w:i/>
          <w:color w:val="000000"/>
        </w:rPr>
        <w:t xml:space="preserve">Department of Software Engineering</w:t>
      </w:r>
      <w:r>
        <w:rPr>
          <w:rFonts w:eastAsia="inter" w:cs="inter" w:ascii="inter" w:hAnsi="inter"/>
          <w:color w:val="000000"/>
        </w:rPr>
        <w:br w:type="textWrapping"/>
      </w:r>
      <w:r>
        <w:rPr>
          <w:rFonts w:eastAsia="inter" w:cs="inter" w:ascii="inter" w:hAnsi="inter"/>
          <w:i/>
          <w:color w:val="000000"/>
        </w:rPr>
        <w:t xml:space="preserve">Rochester Institute of Technology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2025-09-26T17:19:21.078Z</dcterms:created>
  <dcterms:modified xsi:type="dcterms:W3CDTF">2025-09-26T17:19:21.078Z</dcterms:modified>
</cp:coreProperties>
</file>