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svg" ContentType="image/svg+xml"/>
  <Default Extension="xml" ContentType="application/xml"/>
  <Default Extension="jpg" ContentType="application/octet-stream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m="http://schemas.openxmlformats.org/officeDocument/2006/math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 xmlns:a14="http://schemas.microsoft.com/office/drawing/2010/main" xmlns:asvg="http://schemas.microsoft.com/office/drawing/2016/SVG/main">
  <w:body>
    <w:p>
      <w:pPr>
        <w:spacing w:line="270" w:before="157.5" w:after="157.5" w:lineRule="auto"/>
        <w:jc w:val="left"/>
      </w:pPr>
      <w:r>
        <w:rPr>
          <w:rFonts w:eastAsia="inter" w:cs="inter" w:ascii="inter" w:hAnsi="inter"/>
          <w:b/>
          <w:color w:val="000000"/>
          <w:sz w:val="39"/>
        </w:rPr>
        <w:t xml:space="preserve">EXPNeuralUCB Implementation Test Report</w:t>
      </w:r>
    </w:p>
    <w:p>
      <w:pPr>
        <w:spacing w:line="360" w:before="315" w:after="105" w:lineRule="auto"/>
        <w:ind w:left="-30"/>
        <w:jc w:val="left"/>
      </w:pPr>
      <w:r>
        <w:rPr>
          <w:rFonts w:eastAsia="inter" w:cs="inter" w:ascii="inter" w:hAnsi="inter"/>
          <w:b/>
          <w:color w:val="000000"/>
          <w:sz w:val="24"/>
        </w:rPr>
        <w:t xml:space="preserve">Introduction</w:t>
      </w:r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This report provides a comprehensive analysis and comparison of the experimental test results we obtained from our implementation of the </w:t>
      </w:r>
      <w:r>
        <w:rPr>
          <w:rFonts w:eastAsia="inter" w:cs="inter" w:ascii="inter" w:hAnsi="inter"/>
          <w:b/>
          <w:color w:val="000000"/>
        </w:rPr>
        <w:t xml:space="preserve">EXPNeuralUCB</w:t>
      </w:r>
      <w:r>
        <w:rPr>
          <w:rFonts w:eastAsia="inter" w:cs="inter" w:ascii="inter" w:hAnsi="inter"/>
          <w:color w:val="000000"/>
        </w:rPr>
        <w:t xml:space="preserve"> algorithm with the corresponding results reported in the original </w:t>
      </w:r>
      <w:hyperlink r:id="rId5">
        <w:r>
          <w:rPr>
            <w:rFonts w:eastAsia="inter" w:cs="inter" w:ascii="inter" w:hAnsi="inter"/>
            <w:color w:val="#000"/>
            <w:u w:val="single"/>
          </w:rPr>
          <w:t xml:space="preserve">EXPNeuralUCB paper</w:t>
        </w:r>
      </w:hyperlink>
      <w:r>
        <w:rPr>
          <w:rFonts w:eastAsia="inter" w:cs="inter" w:ascii="inter" w:hAnsi="inter"/>
          <w:color w:val="000000"/>
        </w:rPr>
        <w:t xml:space="preserve">. Our implementation extends the evaluation to multiple adversarial attack environments and provides additional performance metrics.</w:t>
      </w:r>
    </w:p>
    <w:p>
      <w:pPr>
        <w:spacing w:line="360" w:before="315" w:after="105" w:lineRule="auto"/>
        <w:ind w:left="-30"/>
        <w:jc w:val="left"/>
      </w:pPr>
      <w:r>
        <w:rPr>
          <w:rFonts w:eastAsia="inter" w:cs="inter" w:ascii="inter" w:hAnsi="inter"/>
          <w:b/>
          <w:color w:val="000000"/>
          <w:sz w:val="24"/>
        </w:rPr>
        <w:t xml:space="preserve">Test Setup and Metrics</w:t>
      </w:r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The experiments were conducted on four adversarial attack types: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  <w:shd w:val="clear" w:color="auto" w:fill="F8F8FA"/>
        </w:rPr>
        <w:t xml:space="preserve">none</w:t>
      </w:r>
      <w:r>
        <w:rPr>
          <w:rFonts w:eastAsia="inter" w:cs="inter" w:ascii="inter" w:hAnsi="inter"/>
          <w:color w:val="000000"/>
        </w:rPr>
        <w:t xml:space="preserve">,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  <w:shd w:val="clear" w:color="auto" w:fill="F8F8FA"/>
        </w:rPr>
        <w:t xml:space="preserve">random</w:t>
      </w:r>
      <w:r>
        <w:rPr>
          <w:rFonts w:eastAsia="inter" w:cs="inter" w:ascii="inter" w:hAnsi="inter"/>
          <w:color w:val="000000"/>
        </w:rPr>
        <w:t xml:space="preserve">,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  <w:shd w:val="clear" w:color="auto" w:fill="F8F8FA"/>
        </w:rPr>
        <w:t xml:space="preserve">markov</w:t>
      </w:r>
      <w:r>
        <w:rPr>
          <w:rFonts w:eastAsia="inter" w:cs="inter" w:ascii="inter" w:hAnsi="inter"/>
          <w:color w:val="000000"/>
        </w:rPr>
        <w:t xml:space="preserve">, and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  <w:shd w:val="clear" w:color="auto" w:fill="F8F8FA"/>
        </w:rPr>
        <w:t xml:space="preserve">adaptive</w:t>
      </w:r>
      <w:r>
        <w:rPr>
          <w:rFonts w:eastAsia="inter" w:cs="inter" w:ascii="inter" w:hAnsi="inter"/>
          <w:color w:val="000000"/>
        </w:rPr>
        <w:t xml:space="preserve">. Key metrics used for evaluation include: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Final Reward</w:t>
      </w:r>
      <w:r>
        <w:rPr>
          <w:rFonts w:eastAsia="inter" w:cs="inter" w:ascii="inter" w:hAnsi="inter"/>
          <w:color w:val="000000"/>
          <w:sz w:val="21"/>
        </w:rPr>
        <w:t xml:space="preserve">: Quantifies the cumulative reward achieved by algorithms.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Oracle Gap (%)</w:t>
      </w:r>
      <w:r>
        <w:rPr>
          <w:rFonts w:eastAsia="inter" w:cs="inter" w:ascii="inter" w:hAnsi="inter"/>
          <w:color w:val="000000"/>
          <w:sz w:val="21"/>
        </w:rPr>
        <w:t xml:space="preserve">: The relative performance gap compared to a theoretical optimal Oracle.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Oracle Efficiency (%)</w:t>
      </w:r>
      <w:r>
        <w:rPr>
          <w:rFonts w:eastAsia="inter" w:cs="inter" w:ascii="inter" w:hAnsi="inter"/>
          <w:color w:val="000000"/>
          <w:sz w:val="21"/>
        </w:rPr>
        <w:t xml:space="preserve">: The ratio of achieved reward to oracle reward, evaluated particularly at 8000 frames.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Algorithm Ranking</w:t>
      </w:r>
      <w:r>
        <w:rPr>
          <w:rFonts w:eastAsia="inter" w:cs="inter" w:ascii="inter" w:hAnsi="inter"/>
          <w:color w:val="000000"/>
          <w:sz w:val="21"/>
        </w:rPr>
        <w:t xml:space="preserve">: Average gap across environments used to determine the best performing algorithm.</w:t>
      </w:r>
    </w:p>
    <w:p>
      <w:pPr>
        <w:spacing w:line="360" w:before="315" w:after="105" w:lineRule="auto"/>
        <w:ind w:left="-30"/>
        <w:jc w:val="left"/>
      </w:pPr>
      <w:r>
        <w:rPr>
          <w:rFonts w:eastAsia="inter" w:cs="inter" w:ascii="inter" w:hAnsi="inter"/>
          <w:b/>
          <w:color w:val="000000"/>
          <w:sz w:val="24"/>
        </w:rPr>
        <w:t xml:space="preserve">Comparison of Results</w:t>
      </w:r>
    </w:p>
    <w:p>
      <w:pPr>
        <w:spacing w:line="360" w:before="315" w:after="105" w:lineRule="auto"/>
        <w:ind w:left="-30"/>
        <w:jc w:val="left"/>
      </w:pPr>
      <w:r>
        <w:rPr>
          <w:rFonts w:eastAsia="inter" w:cs="inter" w:ascii="inter" w:hAnsi="inter"/>
          <w:b/>
          <w:color w:val="000000"/>
          <w:sz w:val="24"/>
        </w:rPr>
        <w:t xml:space="preserve">Oracle Efficiency</w:t>
      </w:r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Our results indicate an Oracle efficiency of approximately </w:t>
      </w:r>
      <w:r>
        <w:rPr>
          <w:rFonts w:eastAsia="inter" w:cs="inter" w:ascii="inter" w:hAnsi="inter"/>
          <w:b/>
          <w:color w:val="000000"/>
        </w:rPr>
        <w:t xml:space="preserve">75.1%</w:t>
      </w:r>
      <w:r>
        <w:rPr>
          <w:rFonts w:eastAsia="inter" w:cs="inter" w:ascii="inter" w:hAnsi="inter"/>
          <w:color w:val="000000"/>
        </w:rPr>
        <w:t xml:space="preserve"> for the EXPNeuralUCB algorithm at 8000 frames, matching closely with the reported figures in the original paper despite our more extensive testing on additional environments.</w:t>
      </w:r>
    </w:p>
    <w:p>
      <w:pPr>
        <w:spacing w:line="360" w:before="315" w:after="105" w:lineRule="auto"/>
        <w:ind w:left="-30"/>
        <w:jc w:val="left"/>
      </w:pPr>
      <w:r>
        <w:rPr>
          <w:rFonts w:eastAsia="inter" w:cs="inter" w:ascii="inter" w:hAnsi="inter"/>
          <w:b/>
          <w:color w:val="000000"/>
          <w:sz w:val="24"/>
        </w:rPr>
        <w:t xml:space="preserve">Algorithm Ranking</w:t>
      </w:r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Both our implementation and the paper show that EXPNeuralUCB outperforms GNeuralUCB and EXPUCB consistently across diverse adversarial conditions.</w:t>
      </w:r>
    </w:p>
    <w:p>
      <w:pPr>
        <w:spacing w:line="360" w:before="315" w:after="105" w:lineRule="auto"/>
        <w:ind w:left="-30"/>
        <w:jc w:val="left"/>
      </w:pPr>
      <w:r>
        <w:rPr>
          <w:rFonts w:eastAsia="inter" w:cs="inter" w:ascii="inter" w:hAnsi="inter"/>
          <w:b/>
          <w:color w:val="000000"/>
          <w:sz w:val="24"/>
        </w:rPr>
        <w:t xml:space="preserve">Oracle Gap Reduction</w:t>
      </w:r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Our multi-frame evaluation demonstrates progressive Oracle gap reduction from approximately 26.6% down to 19.0% with increased frames, confirming the learning behavior reported in the original work.</w:t>
      </w:r>
    </w:p>
    <w:p>
      <w:pPr>
        <w:spacing w:line="360" w:before="315" w:after="105" w:lineRule="auto"/>
        <w:ind w:left="-30"/>
        <w:jc w:val="left"/>
      </w:pPr>
      <w:r>
        <w:rPr>
          <w:rFonts w:eastAsia="inter" w:cs="inter" w:ascii="inter" w:hAnsi="inter"/>
          <w:b/>
          <w:color w:val="000000"/>
          <w:sz w:val="24"/>
        </w:rPr>
        <w:t xml:space="preserve">Environment Difficulty and Attack Scenarios</w:t>
      </w:r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Our results offer a broader coverage of adversarial environments, triple the scenarios evaluated in the original paper, enhancing the robustness validation of the algorithm under diverse attack models including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  <w:shd w:val="clear" w:color="auto" w:fill="F8F8FA"/>
        </w:rPr>
        <w:t xml:space="preserve">none</w:t>
      </w:r>
      <w:r>
        <w:rPr>
          <w:rFonts w:eastAsia="inter" w:cs="inter" w:ascii="inter" w:hAnsi="inter"/>
          <w:color w:val="000000"/>
        </w:rPr>
        <w:t xml:space="preserve">,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  <w:shd w:val="clear" w:color="auto" w:fill="F8F8FA"/>
        </w:rPr>
        <w:t xml:space="preserve">random</w:t>
      </w:r>
      <w:r>
        <w:rPr>
          <w:rFonts w:eastAsia="inter" w:cs="inter" w:ascii="inter" w:hAnsi="inter"/>
          <w:color w:val="000000"/>
        </w:rPr>
        <w:t xml:space="preserve">,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  <w:shd w:val="clear" w:color="auto" w:fill="F8F8FA"/>
        </w:rPr>
        <w:t xml:space="preserve">markov</w:t>
      </w:r>
      <w:r>
        <w:rPr>
          <w:rFonts w:eastAsia="inter" w:cs="inter" w:ascii="inter" w:hAnsi="inter"/>
          <w:color w:val="000000"/>
        </w:rPr>
        <w:t xml:space="preserve">, and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  <w:shd w:val="clear" w:color="auto" w:fill="F8F8FA"/>
        </w:rPr>
        <w:t xml:space="preserve">adaptive</w:t>
      </w:r>
      <w:r>
        <w:rPr>
          <w:rFonts w:eastAsia="inter" w:cs="inter" w:ascii="inter" w:hAnsi="inter"/>
          <w:color w:val="000000"/>
        </w:rPr>
        <w:t xml:space="preserve">.</w:t>
      </w:r>
    </w:p>
    <w:p>
      <w:pPr>
        <w:spacing w:line="360" w:before="315" w:after="105" w:lineRule="auto"/>
        <w:ind w:left="-30"/>
        <w:jc w:val="left"/>
      </w:pPr>
      <w:r>
        <w:rPr>
          <w:rFonts w:eastAsia="inter" w:cs="inter" w:ascii="inter" w:hAnsi="inter"/>
          <w:b/>
          <w:color w:val="000000"/>
          <w:sz w:val="24"/>
        </w:rPr>
        <w:t xml:space="preserve">Conclusions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The test results validate the original EXPNeuralUCB implementation, showing strong algorithm superiority.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The expanded evaluation across multiple environments adds valuable performance insights.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The detailed Oracle gap metrics allow precise interpretation of learning efficiency.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Our implementation is thus experimentally rigorous and consistent with the original academic contribution.</w:t>
      </w:r>
    </w:p>
    <w:sectPr>
      <w:pgSz w:w="12240" w:h="15840" w:orient="portrait"/>
      <w:pgMar w:top="1365" w:right="1365" w:bottom="1365" w:left="1365" w:header="720" w:footer="720" w:gutter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inter">
    <w:family w:val="auto"/>
    <w:pitch w:val="variable"/>
  </w:font>
  <w:font w:name="ibm plex mono">
    <w:family w:val="auto"/>
    <w:pitch w:val="variable"/>
  </w:font>
</w:fonts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2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sl="http://schemas.openxmlformats.org/schemaLibrary/2006/main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Georgia" w:eastAsiaTheme="minorHAnsi" w:hAnsiTheme="minorHAnsi" w:cstheme="minorBidi"/>
        <w:sz w:val="21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style w:type="paragraph" w:default="1" w:styleId="Normal">
    <w:name w:val="Normal"/>
    <w:next w:val="Normal"/>
    <w:pPr/>
    <w:rPr>
      <w:rFonts w:ascii="Georgia" w:eastAsiaTheme="minorHAnsi" w:hAnsiTheme="minorHAnsi" w:cstheme="minorBidi"/>
      <w:sz w:val="21"/>
      <w:szCs w:val="22"/>
      <w:lang w:val="en-US" w:eastAsia="en-US" w:bidi="ar-SA"/>
    </w:rPr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hyperlink" Target="https://arxiv.org/abs/2411.00316" TargetMode="Externa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2025-09-26T03:13:26.885Z</dcterms:created>
  <dcterms:modified xsi:type="dcterms:W3CDTF">2025-09-26T03:13:26.885Z</dcterms:modified>
</cp:coreProperties>
</file>