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· Marketing Plan</w:t>
      </w:r>
    </w:p>
    <w:p>
      <w:pPr>
        <w:pStyle w:val="Subtitle"/>
      </w:pPr>
      <w:r>
        <w:t>Teacher-run lesson guide | Baseline sequence modeled on the Chapter 1 classes</w:t>
      </w:r>
    </w:p>
    <w:p>
      <w:r>
        <w:t>Phase 1: Chapter 1-style Chapter 2 baseline for independent Viber review. Nine sessions are planning segments, not fixed dates or proof of completion. Chapter 2 Teams files, graded work, quiz, project, and test remain unconfirmed.</w:t>
      </w:r>
    </w:p>
    <w:p>
      <w:pPr>
        <w:pStyle w:val="Heading1"/>
      </w:pPr>
      <w:r>
        <w:t>Use this guide</w:t>
      </w:r>
    </w:p>
    <w:p>
      <w:pPr>
        <w:pStyle w:val="ListBullet"/>
      </w:pPr>
      <w:r>
        <w:t>Teach the same baseline route in both Marketing sections. Before each block, start at that block’s actual page/notes/work stop—not at the calendar day.</w:t>
      </w:r>
    </w:p>
    <w:p>
      <w:pPr>
        <w:pStyle w:val="ListBullet"/>
      </w:pPr>
      <w:r>
        <w:t>The 42-minute clock is an illustrative planning rail, not an observed fixed Chapter 1 formula. Protect the actual reading/work stop and resume it in the next block.</w:t>
      </w:r>
    </w:p>
    <w:p>
      <w:pPr>
        <w:pStyle w:val="ListBullet"/>
      </w:pPr>
      <w:r>
        <w:t>Each lesson gives the opening question, notes focus, printed textbook pages, exact teacher cue, student work, and a short answer check. Keep the student-facing answer hidden until students respond.</w:t>
      </w:r>
    </w:p>
    <w:p>
      <w:pPr>
        <w:pStyle w:val="ListBullet"/>
      </w:pPr>
      <w:r>
        <w:t>This records the Chapter 1 approach as a control baseline. Warner/UofR-informed changes belong to a separate Phase 2 after independent review.</w:t>
      </w:r>
    </w:p>
    <w:p>
      <w:pPr>
        <w:pStyle w:val="Heading1"/>
      </w:pPr>
      <w:r>
        <w:t>Chapter 1 instructional pattern and evidence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672"/>
        <w:gridCol w:w="4795"/>
      </w:tblGrid>
      <w:tr>
        <w:tc>
          <w:tcPr>
            <w:tcW w:type="dxa" w:w="1440"/>
            <w:shd w:fill="DCE9EE"/>
          </w:tcPr>
          <w:p>
            <w:r>
              <w:t>State</w:t>
            </w:r>
          </w:p>
        </w:tc>
        <w:tc>
          <w:tcPr>
            <w:tcW w:type="dxa" w:w="3672"/>
            <w:shd w:fill="DCE9EE"/>
          </w:tcPr>
          <w:p>
            <w:r>
              <w:t>Chapter 1 practice</w:t>
            </w:r>
          </w:p>
        </w:tc>
        <w:tc>
          <w:tcPr>
            <w:tcW w:type="dxa" w:w="4795"/>
            <w:shd w:fill="DCE9EE"/>
          </w:tcPr>
          <w:p>
            <w:r>
              <w:t>Chapter 2 transfer</w:t>
            </w:r>
          </w:p>
        </w:tc>
      </w:tr>
      <w:tr>
        <w:tc>
          <w:tcPr>
            <w:tcW w:type="dxa" w:w="1440"/>
            <w:vAlign w:val="center"/>
          </w:tcPr>
          <w:p>
            <w:r>
              <w:t>School</w:t>
            </w:r>
          </w:p>
        </w:tc>
        <w:tc>
          <w:tcPr>
            <w:tcW w:type="dxa" w:w="3672"/>
            <w:vAlign w:val="center"/>
          </w:tcPr>
          <w:p>
            <w:r>
              <w:t>Attendance and agenda; open saved textbook, notes, Terms to Know, and Marketing folder. Late arrivals re-enter the current task.</w:t>
            </w:r>
          </w:p>
        </w:tc>
        <w:tc>
          <w:tcPr>
            <w:tcW w:type="dxa" w:w="4795"/>
            <w:vAlign w:val="center"/>
          </w:tcPr>
          <w:p>
            <w:r>
              <w:t>Check each block's actual stop and file access; do not claim Chapter 2 Teams materials are posted.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SBTE</w:t>
            </w:r>
          </w:p>
        </w:tc>
        <w:tc>
          <w:tcPr>
            <w:tcW w:type="dxa" w:w="3672"/>
            <w:vAlign w:val="center"/>
          </w:tcPr>
          <w:p>
            <w:r>
              <w:t>Brief concrete opener; take a few responses, then stop. A 30-minute opener displaced reading; the SBTE set a roughly five-minute target.</w:t>
            </w:r>
          </w:p>
        </w:tc>
        <w:tc>
          <w:tcPr>
            <w:tcW w:type="dxa" w:w="4795"/>
            <w:vAlign w:val="center"/>
          </w:tcPr>
          <w:p>
            <w:r>
              <w:t>Use one short plan decision, a reason, and a hard transition to the source.</w:t>
            </w:r>
          </w:p>
        </w:tc>
      </w:tr>
      <w:tr>
        <w:tc>
          <w:tcPr>
            <w:tcW w:type="dxa" w:w="1440"/>
            <w:vAlign w:val="center"/>
          </w:tcPr>
          <w:p>
            <w:r>
              <w:t>Observed</w:t>
            </w:r>
          </w:p>
        </w:tc>
        <w:tc>
          <w:tcPr>
            <w:tcW w:type="dxa" w:w="3672"/>
            <w:vAlign w:val="center"/>
          </w:tcPr>
          <w:p>
            <w:r>
              <w:t>Chapter notes/discussion and missing-word completion preceded matching textbook reading in the usual route.</w:t>
            </w:r>
          </w:p>
        </w:tc>
        <w:tc>
          <w:tcPr>
            <w:tcW w:type="dxa" w:w="4795"/>
            <w:vAlign w:val="center"/>
          </w:tcPr>
          <w:p>
            <w:r>
              <w:t>Use the authorized Chapter 2 notes if supplied; otherwise use textbook headings as teacher prompts, not a fictional approved deck.</w:t>
            </w:r>
          </w:p>
        </w:tc>
      </w:tr>
      <w:tr>
        <w:tc>
          <w:tcPr>
            <w:tcW w:type="dxa" w:w="1440"/>
            <w:vAlign w:val="center"/>
          </w:tcPr>
          <w:p>
            <w:r>
              <w:t>Observed</w:t>
            </w:r>
          </w:p>
        </w:tc>
        <w:tc>
          <w:tcPr>
            <w:tcW w:type="dxa" w:w="3672"/>
            <w:vAlign w:val="center"/>
          </w:tcPr>
          <w:p>
            <w:r>
              <w:t>Read matching pages/figures and ask source-based questions. The class sometimes carried reading forward when discussion or group work took longer.</w:t>
            </w:r>
          </w:p>
        </w:tc>
        <w:tc>
          <w:tcPr>
            <w:tcW w:type="dxa" w:w="4795"/>
            <w:vAlign w:val="center"/>
          </w:tcPr>
          <w:p>
            <w:r>
              <w:t>Read Chapter 2 in printed-page order; record the exact paragraph/figure reached.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SBTE</w:t>
            </w:r>
          </w:p>
        </w:tc>
        <w:tc>
          <w:tcPr>
            <w:tcW w:type="dxa" w:w="3672"/>
            <w:vAlign w:val="center"/>
          </w:tcPr>
          <w:p>
            <w:r>
              <w:t>Model one PowerPoint Terms-to-Know card: term and image first, definition on reveal; students then build cards in book encounter order.</w:t>
            </w:r>
          </w:p>
        </w:tc>
        <w:tc>
          <w:tcPr>
            <w:tcW w:type="dxa" w:w="4795"/>
            <w:vAlign w:val="center"/>
          </w:tcPr>
          <w:p>
            <w:r>
              <w:t>Reuse the Chapter 1 process with the six Chapter 2 terms only after the Chapter 2 task/template is confirmed.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School</w:t>
            </w:r>
          </w:p>
        </w:tc>
        <w:tc>
          <w:tcPr>
            <w:tcW w:type="dxa" w:w="3672"/>
            <w:vAlign w:val="center"/>
          </w:tcPr>
          <w:p>
            <w:r>
              <w:t>Answer aligned review items while notes and reading are fresh; use later quiz, application, presentations, and test preparation only when selected/assigned.</w:t>
            </w:r>
          </w:p>
        </w:tc>
        <w:tc>
          <w:tcPr>
            <w:tcW w:type="dxa" w:w="4795"/>
            <w:vAlign w:val="center"/>
          </w:tcPr>
          <w:p>
            <w:r>
              <w:t>Use p. 27 and teacher checks now; add assigned Chapter 2 work only after confirmation.</w:t>
            </w:r>
          </w:p>
        </w:tc>
      </w:tr>
    </w:tbl>
    <w:p>
      <w:pPr>
        <w:spacing w:after="0"/>
      </w:pPr>
    </w:p>
    <w:p>
      <w:r>
        <w:t>Source anchors  Sep 14 SBTE pacing feedback 00:59:09–01:05:03; Sep 15 classroom files/notes/review 00:11:06–00:12:06 and 00:38:39–00:44:02; Sep 16 flashcard model 02:02:23–02:08:33; Sep 22 application/reading adjustment 00:06:14–00:07:59; Sep 24 quiz and vocabulary review 00:00:00–00:17:00; Sep 25 application/rubric decision 00:19:46–00:27:18; Sep 30 Chapter 2 planning 02:16:13–02:19:05.</w:t>
      </w:r>
    </w:p>
    <w:p>
      <w:pPr/>
      <w:r>
        <w:t>Later Chapter 1 refinement: Piter's group marketing-mix work and vocabulary review connected student examples to terms; the SBTE then selected the Chapter 1 application and 1–4 presentation rubric. These were Chapter 1 events, not Chapter 2 requirements. Block 1 and Block 5 varied in completion; use separate live stop records rather than assumed matching pages.</w:t>
      </w:r>
    </w:p>
    <w:p>
      <w:r>
        <w:br w:type="page"/>
      </w:r>
    </w:p>
    <w:p>
      <w:pPr>
        <w:pStyle w:val="Heading1"/>
      </w:pPr>
      <w:r>
        <w:t>Preflight: prepare the same four working materials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6048"/>
        <w:gridCol w:w="2102"/>
      </w:tblGrid>
      <w:tr>
        <w:tc>
          <w:tcPr>
            <w:tcW w:type="dxa" w:w="1757"/>
            <w:shd w:fill="DCE9EE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048"/>
            <w:shd w:fill="DCE9EE"/>
          </w:tcPr>
          <w:p>
            <w:r>
              <w:rPr>
                <w:b/>
                <w:sz w:val="17"/>
              </w:rPr>
              <w:t>Do before teaching</w:t>
            </w:r>
          </w:p>
        </w:tc>
        <w:tc>
          <w:tcPr>
            <w:tcW w:type="dxa" w:w="2102"/>
            <w:shd w:fill="DCE9EE"/>
          </w:tcPr>
          <w:p>
            <w:r>
              <w:rPr>
                <w:b/>
                <w:sz w:val="17"/>
              </w:rPr>
              <w:t>Current status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Chapter 2 PDF</w:t>
            </w:r>
          </w:p>
        </w:tc>
        <w:tc>
          <w:tcPr>
            <w:tcW w:type="dxa" w:w="6048"/>
            <w:vAlign w:val="center"/>
          </w:tcPr>
          <w:p>
            <w:r>
              <w:t>Use the authorized Chapter 2 PDF. Confirm Teams availability before directing students to download it into their Marketing folder.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>
              <w:rPr>
                <w:sz w:val="16"/>
              </w:rPr>
              <w:t>Local source exists; Teams posting is not verified here.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Chapter 2 notes</w:t>
            </w:r>
          </w:p>
        </w:tc>
        <w:tc>
          <w:tcPr>
            <w:tcW w:type="dxa" w:w="6048"/>
            <w:vAlign w:val="center"/>
          </w:tcPr>
          <w:p>
            <w:r>
              <w:t>Confirm the SBTE's Chapter 2 notes. If none are supplied, use chapter headings as prompts; do not imply a new notes deck is assigned.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Chapter 2 notes file found locally.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Terms to Know</w:t>
            </w:r>
          </w:p>
        </w:tc>
        <w:tc>
          <w:tcPr>
            <w:tcW w:type="dxa" w:w="6048"/>
            <w:vAlign w:val="center"/>
          </w:tcPr>
          <w:p>
            <w:r>
              <w:t>If assigned, reuse the Chapter 1 digital-card format with Chapter 2 terms in encounter order. Model the first card.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Chapter 2 template/assignment not verified.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Chapter Review</w:t>
            </w:r>
          </w:p>
        </w:tc>
        <w:tc>
          <w:tcPr>
            <w:tcW w:type="dxa" w:w="6048"/>
            <w:vAlign w:val="center"/>
          </w:tcPr>
          <w:p>
            <w:r>
              <w:t>Use p. 27 review prompts for planning; verify any separate worksheet and Teams assignment before citing its item numbers or due date.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textbook’s p. 27 review categories are visible; a separate assigned worksheet is not verified.</w:t>
            </w:r>
          </w:p>
        </w:tc>
      </w:tr>
    </w:tbl>
    <w:p>
      <w:pPr>
        <w:spacing w:after="0"/>
      </w:pPr>
    </w:p>
    <w:p>
      <w:pPr>
        <w:pStyle w:val="Heading1"/>
      </w:pPr>
      <w:r>
        <w:t>Illustrative 42-minute route — adapt to the actual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6120"/>
        <w:gridCol w:w="2923"/>
      </w:tblGrid>
      <w:tr>
        <w:tc>
          <w:tcPr>
            <w:tcW w:type="dxa" w:w="864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120"/>
            <w:shd w:fill="DCE9EE"/>
          </w:tcPr>
          <w:p>
            <w:r>
              <w:rPr>
                <w:b/>
                <w:sz w:val="17"/>
              </w:rPr>
              <w:t>Teacher move</w:t>
            </w:r>
          </w:p>
        </w:tc>
        <w:tc>
          <w:tcPr>
            <w:tcW w:type="dxa" w:w="2923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Display one-screen agenda; attendance; confirm actual stop and files.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PDF/page and work file open.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 3-minute problem/choice; take up to three responses; reveal the term after reasoning.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Choose, point, write, or say an evidence-based reason.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Teach the few note prompts tied to today’s pages. Keep a key word visible.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 notes; answer one retrieval question.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the printed pages/figure. Pause at a paragraph to ask “What changed/why?”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Follow in text; name evidence from the page.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120"/>
            <w:vAlign w:val="center"/>
          </w:tcPr>
          <w:p>
            <w:r>
              <w:t>If Chapter 2 Terms or review are approved, give work time and check a sample. Otherwise run the matching in-class term/review check.</w:t>
            </w:r>
          </w:p>
        </w:tc>
        <w:tc>
          <w:tcPr>
            <w:tcW w:type="dxa" w:w="2923"/>
            <w:vAlign w:val="center"/>
          </w:tcPr>
          <w:p>
            <w:r>
              <w:t>Saved card or in-class term/review response.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Ask the matched check; invite a reason; correct one misconception.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understanding without a public score.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Save/check file; state next task; note exact page, heading, notes slide, and unfinished work.</w:t>
            </w:r>
          </w:p>
        </w:tc>
        <w:tc>
          <w:tcPr>
            <w:tcW w:type="dxa" w:w="2923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 where to resume.</w:t>
            </w:r>
          </w:p>
        </w:tc>
      </w:tr>
    </w:tbl>
    <w:p>
      <w:pPr>
        <w:spacing w:after="0"/>
      </w:pPr>
    </w:p>
    <w:p>
      <w:r>
        <w:t>If the opener or discussion runs long  Stop the opener at the agreed point; retain the actual reading/work stop. Chapter 1 sometimes deferred reading for group application, then resumed later. Do not falsely mark a planned segment complete.</w:t>
      </w:r>
    </w:p>
    <w:p>
      <w:r>
        <w:t>Terms in Chapter 2 encounter order  marketing plan (p. 18) → PEST analysis (p. 20) → SMART goal (p. 20) → customer profile (p. 24) → metrics (p. 26) → bibliography (p. 26). The p. 17 key-term list is alphabetical; Chapter 1 cards followed reading order.</w:t>
      </w:r>
    </w:p>
    <w:p>
      <w:r>
        <w:br w:type="page"/>
      </w:r>
    </w:p>
    <w:p>
      <w:pPr>
        <w:pStyle w:val="Heading1"/>
      </w:pPr>
      <w:r>
        <w:t>Session 1 · Why make a marketing plan?</w:t>
      </w:r>
    </w:p>
    <w:p>
      <w:pPr>
        <w:pStyle w:val="Subtitle"/>
      </w:pPr>
      <w:r>
        <w:t>Printed pp. 17–18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Explain the nature and purpose of a marketing plan.</w:t>
      </w:r>
    </w:p>
    <w:p>
      <w:r>
        <w:rPr>
          <w:b/>
        </w:rPr>
        <w:t xml:space="preserve">Connection / retrieval  </w:t>
      </w:r>
      <w:r>
        <w:t>Chapter 1: marketing planning is one of the seven marketing functions; the marketing concept links customer wants and needs with business goals.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 business has a new product and a budget. It must decide whom to reach, how to reach them, and how it will know the effort worked. What would a written plan help it decide?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Chapter title/objectives (p. 17); marketing plan as a roadmap and strategy to generate revenue; planning guides realistic choices and measurable steps (p. 18).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p. 18 from “Creating a Marketing Plan” through the end. Pause after the first two paragraphs: “What is being planned? Why before acting?”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Model the Chapter 1-style marketing-plan card (term/image before definition reveal) if the Chapter 2 task is approved. Otherwise model the term orally; record any unfinished file work.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Is the plan just an advertisement? Key: No. It guides decisions across marketing and how results will be evaluated.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the model card, p. 18 reading, and notes were actually completed.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“Give me one decision this business must make. Now read page 18 and find what the marketing plan does for that decision.”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2 · Plan elements and outside conditions</w:t>
      </w:r>
    </w:p>
    <w:p>
      <w:pPr>
        <w:pStyle w:val="Subtitle"/>
      </w:pPr>
      <w:r>
        <w:t>Printed pp. 19–20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Distinguish internal decisions from external conditions; use PEST to scan the latter.</w:t>
      </w:r>
    </w:p>
    <w:p>
      <w:r>
        <w:rPr>
          <w:b/>
        </w:rPr>
        <w:t xml:space="preserve">Connection / retrieval  </w:t>
      </w:r>
      <w:r>
        <w:t>Retrieve yesterday’s plan purpose. Keep the same plan example rather than introducing a new unrelated unit.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shop can choose how often it posts online; it cannot choose the local unemployment rate. Which is inside the business’s control?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 sections: title/contents, executive summary (commonly written last), environmental analysis. Internal = controlled by the company; external = outside conditions. PEST = political, economic, social, technological (Figure 2.1).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p. 19 through environmental analysis, then p. 20 through Figure 2.1. Ask students to identify one outside factor from the figure, not to predict politics from personal opinion.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assigned, add the PEST card and aligned review. Otherwise classify one internal and one external condition using Figure 2.1.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Is a company’s posting schedule a PEST factor? Key: No, it is internally controlled. A change in technology available to customers can be an external PEST factor.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Figure 2.1 and the PEST card were reached.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“Mark one thing the business can change and one it must respond to. Page 19 will help us name the difference.”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3 · Marketing goals that can be checked</w:t>
      </w:r>
    </w:p>
    <w:p>
      <w:pPr>
        <w:pStyle w:val="Subtitle"/>
      </w:pPr>
      <w:r>
        <w:t>Printed pp. 20–21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Distinguish a vague wish from a SMART marketing goal.</w:t>
      </w:r>
    </w:p>
    <w:p>
      <w:r>
        <w:rPr>
          <w:b/>
        </w:rPr>
        <w:t xml:space="preserve">Connection / retrieval  </w:t>
      </w:r>
      <w:r>
        <w:t>PEST informs the plan; goals state what the plan is trying to achieve.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Compare “get more customers” with “gain 20 new customers by June 1.” Which one could we check later, and what detail makes that possible?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the Marketing Strategy / Sales and Marketing Goals sections and Figure 2.2. In this textbook SMART means Specific, Measurable, Achievable, Results-focused, Time-bound.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Finish p. 20 after the PEST figure, then read p. 21 including “This is the SMART Way.” Ask what each weak-to-strong revision added.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assigned, add the SMART goal card. As guided practice, revise one vague goal using a measurable result and time limit; no new project is implied.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Does “make our product popular” meet the textbook’s SMART test? Key: No; it lacks a clear measurable result and time boundary.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Figure 2.2 was discussed and each student attempted a revised goal.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“Do not just tell me which sounds better. Point to the part that lets us measure progress.”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4 · Milestones and evidence about customers</w:t>
      </w:r>
    </w:p>
    <w:p>
      <w:pPr>
        <w:pStyle w:val="Subtitle"/>
      </w:pPr>
      <w:r>
        <w:t>Printed pp. 22–23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Break a goal into milestones and explain why market research informs the plan.</w:t>
      </w:r>
    </w:p>
    <w:p>
      <w:r>
        <w:rPr>
          <w:b/>
        </w:rPr>
        <w:t xml:space="preserve">Connection / retrieval  </w:t>
      </w:r>
      <w:r>
        <w:t>Retrieve one SMART goal from the prior lesson; ask what smaller steps would show progress.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goal is 20 new customers by June 1. What is one smaller step the business could complete before then?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Four textbook milestone moves across pp. 22–23: define/time; explain how; measure success; re-evaluate. Market research collects information; target market identifies likely buyers.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p. 22 and the continuation on p. 23 through “Market Research.” Pause at the four steps and ask what evidence would show a step is complete.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Students write one goal → two milestones → one way to check progress. Continue the approved review where the question matches these pages; no new Terms card is required here.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Is “post online someday” a checkable milestone? Key: No. It needs a specific action/time or measurable completion condition.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milestone step 4 and the market-research section were read.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“A milestone is not a second big goal. Show me a smaller achievement that helps us get there.”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5 · Customer profile and competition</w:t>
      </w:r>
    </w:p>
    <w:p>
      <w:pPr>
        <w:pStyle w:val="Subtitle"/>
      </w:pPr>
      <w:r>
        <w:t>Printed p. 24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Explain what a customer profile summarizes and why competitor information matters.</w:t>
      </w:r>
    </w:p>
    <w:p>
      <w:r>
        <w:rPr>
          <w:b/>
        </w:rPr>
        <w:t xml:space="preserve">Connection / retrieval  </w:t>
      </w:r>
      <w:r>
        <w:t>Chapter 1 target market = the group a business wants to reach; p. 24 adds evidence about that group.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Two customers want the same service but use it at different times. What information would help a business decide when to offer it?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Customer profile is a report portraying a typical customer/target market. Competitive analysis examines competitors’ strengths and weaknesses; avoid equating it with copying a competitor.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all of p. 24, including Customer Profile and Competitive Analysis. Ask which details are evidence about customers and which are evidence about another business.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assigned, add the customer-profile card. Use a fictional case to name two useful customer facts and one competitor question; avoid student personal data.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What is the difference between a target market and a customer profile? Key: A target market is the group; the profile describes common characteristics of likely customers within it.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the exact paragraph and card completed.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“We are describing customer patterns relevant to the plan, not guessing about a classmate.”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6 · The 4 Ps become an execution plan</w:t>
      </w:r>
    </w:p>
    <w:p>
      <w:pPr>
        <w:pStyle w:val="Subtitle"/>
      </w:pPr>
      <w:r>
        <w:t>Printed p. 25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Connect Chapter 1 marketing mix to Chapter 2 positioning, execution, and budget.</w:t>
      </w:r>
    </w:p>
    <w:p>
      <w:r>
        <w:rPr>
          <w:b/>
        </w:rPr>
        <w:t xml:space="preserve">Connection / retrieval  </w:t>
      </w:r>
      <w:r>
        <w:t>Quick retrieval: product, price, place, promotion. Do not substitute the seven functions for the four Ps.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store promises “style on a budget.” Which two of the four Ps must fit that promise? Let students name and justify them before reading.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Marketing mix and positioning; execution plan puts the ideas into action; budget states funds available for marketing. Use the textbook’s Target example only after students make their prediction.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p. 25 in full. Pause at positioning: “What does this business want customers to associate with it?” Then read execution plan and budget.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the previously practiced four-P structure to describe a fictional product in one sentence per P; add one action and a simple budget constraint. No new official key term card today.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Can a low-price promise coexist with a price far above the intended customers’ budget? Key: Not without explanation; mix decisions must support positioning and business goals.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all p. 25 sections were covered; do not rush budget.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“You already built a marketing mix in Chapter 1. Today we are checking how those choices fit a plan, a position, and a budget.”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7 · Measure, document, and review the plan</w:t>
      </w:r>
    </w:p>
    <w:p>
      <w:pPr>
        <w:pStyle w:val="Subtitle"/>
      </w:pPr>
      <w:r>
        <w:t>Printed p. 26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Identify a metric tied to a goal and the role of an appendix/bibliography.</w:t>
      </w:r>
    </w:p>
    <w:p>
      <w:r>
        <w:rPr>
          <w:b/>
        </w:rPr>
        <w:t xml:space="preserve">Connection / retrieval  </w:t>
      </w:r>
      <w:r>
        <w:t>Return to the Lesson 3 goal and Lesson 4 milestone; ask how success could be checked.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campaign gets many views but few new customers. Which result would tell us whether a “new customers” goal was met?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Metrics are standards of measurement/KPIs; select what matters to the stated goal. Appendix holds supporting materials; bibliography lists works referred to in the plan.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p. 26 through Metrics, Appendix, and Market This. Use the engineering-firm scenario as a reading/application question, not an answer slide.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assigned, add metrics and bibliography cards. Match one goal to a metric and explain what the result shows.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A goal is 20 new customers. Is “number of new customers” or “font size of the ad” the better metric? Key: New customers, because it measures the stated result.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whether p. 26 “Market This” was read and both cards were saved.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“The result we count must match the goal. Views can be useful, but they do not automatically mean new customers.”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8 · Chapter review and vocabulary check</w:t>
      </w:r>
    </w:p>
    <w:p>
      <w:pPr>
        <w:pStyle w:val="Subtitle"/>
      </w:pPr>
      <w:r>
        <w:t>Printed p. 27 + pp. 18–26 as needed  |  Suggested 42-minute block  |  Same route for Blocks 1 and 5; resume each class at its own actual stop.</w:t>
      </w:r>
    </w:p>
    <w:p>
      <w:r>
        <w:rPr>
          <w:b/>
        </w:rPr>
        <w:t xml:space="preserve">Learning target  </w:t>
      </w:r>
      <w:r>
        <w:t>Retrieve the six key terms and explain how the parts of the plan fit together.</w:t>
      </w:r>
    </w:p>
    <w:p>
      <w:r>
        <w:rPr>
          <w:b/>
        </w:rPr>
        <w:t xml:space="preserve">Connection / retrieval  </w:t>
      </w:r>
      <w:r>
        <w:t>Use Chapter 1’s review-before-test pattern, but do not announce an unconfirmed date or grade.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six unlabelled prompts—roadmap, outside scan, checkable goal, likely-customer report, success measure, source list. Ask for the term before revealing it.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Revisit p. 17 objectives and the p. 27 Define Key Terms / Test Your Knowledge sections. A plan has context, goal, customer evidence, mix/actions, budget, and measures.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Open p. 27. Let students locate one answer in pp. 18–26 and explain which page supports it. Do not fabricate the separate worksheet’s question numbers.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Chapter 2 cards/review are assigned, finish them. If the SBTE confirms a vocabulary quiz, use the approved quiz; otherwise practice term matching and explanation.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Why is a metric needed after executing a plan? Key: To evaluate whether the plan met its stated goal and to inform changes.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incomplete cards/review items and any quiz decision actually confirmed.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rPr>
          <w:b/>
        </w:rPr>
        <w:t xml:space="preserve">Words to use at the transition  </w:t>
      </w:r>
      <w:r>
        <w:t>“Use the chapter and your cards to find what you can explain, not just what you can recognize.”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Session 9 · Chapter 2 application / presentation decision</w:t>
      </w:r>
    </w:p>
    <w:p>
      <w:pPr>
        <w:pStyle w:val="Subtitle"/>
      </w:pPr>
      <w:r>
        <w:t>Printed p. 27  |  Suggested 42-minute block  |  Same route for Blocks 1 and 5; resume each class at its own actual stop.</w:t>
      </w:r>
    </w:p>
    <w:p>
      <w:r>
        <w:t>Learning target  Rehearse a textbook Chapter 2 application, or carry out the specific p. 27 task selected by the SBTE. This is not automatically graded.</w:t>
      </w:r>
    </w:p>
    <w:p>
      <w:r>
        <w:t>Connection / retrieval  Chapter 1 moved from reading/review to selected application and presentations before its test. Which Chapter 2 application, if any, is assigned remains a separate SBTE decision.</w:t>
      </w:r>
    </w:p>
    <w:p>
      <w:pPr>
        <w:pStyle w:val="Heading2"/>
      </w:pPr>
      <w:r>
        <w:t>Run the lesson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6955"/>
        <w:gridCol w:w="2146"/>
      </w:tblGrid>
      <w:tr>
        <w:tc>
          <w:tcPr>
            <w:tcW w:type="dxa" w:w="806"/>
            <w:shd w:fill="DCE9EE"/>
          </w:tcPr>
          <w:p>
            <w:r>
              <w:rPr>
                <w:b/>
                <w:sz w:val="17"/>
              </w:rPr>
              <w:t>Clock</w:t>
            </w:r>
          </w:p>
        </w:tc>
        <w:tc>
          <w:tcPr>
            <w:tcW w:type="dxa" w:w="6955"/>
            <w:shd w:fill="DCE9EE"/>
          </w:tcPr>
          <w:p>
            <w:r>
              <w:rPr>
                <w:b/>
                <w:sz w:val="17"/>
              </w:rPr>
              <w:t>Say / do</w:t>
            </w:r>
          </w:p>
        </w:tc>
        <w:tc>
          <w:tcPr>
            <w:tcW w:type="dxa" w:w="2146"/>
            <w:shd w:fill="DCE9EE"/>
          </w:tcPr>
          <w:p>
            <w:r>
              <w:rPr>
                <w:b/>
                <w:sz w:val="17"/>
              </w:rPr>
              <w:t>Student evidence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0–2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Agenda, attendance, source files; verify this class’s actual stop.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Correct page/work file open.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2–5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Ask: “Which part of a marketing plan would help a business most if a new competitor entered nearby?” Take two supported answers; do not reveal a single forced answer. Take no more than three answers; reveal/label after they reason.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Choice plus one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5–13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Textbook options on p. 27: Read and Write (internal/external influences); Listen and Speak (present one plan element); Build It (PEST analysis). These are choices, not three automatic assignments.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Fill/retrieve matching notes.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13–27</w:t>
            </w:r>
          </w:p>
        </w:tc>
        <w:tc>
          <w:tcPr>
            <w:tcW w:type="dxa" w:w="6955"/>
            <w:vAlign w:val="center"/>
          </w:tcPr>
          <w:p>
            <w:r>
              <w:t>Read only the selected p. 27 prompt if one is confirmed. Until then, use p. 26 Market This as an ungraded rehearsal and reopen the relevant source pages.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and point to source evidence.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27–36</w:t>
            </w:r>
          </w:p>
        </w:tc>
        <w:tc>
          <w:tcPr>
            <w:tcW w:type="dxa" w:w="6955"/>
            <w:vAlign w:val="center"/>
          </w:tcPr>
          <w:p>
            <w:r>
              <w:t>If no task is selected, finish the rehearsal/review. If selected, display the exact deliverable, time, criteria, and confirmed submission route; model process, not student answers.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Saved work or exact unfinished item.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36–40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Prompt: Does the suggested response address a factor the business can control, a factor it must respond to, or both? Key: Accept either when the student identifies which and supports the explanation.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Term/concept plus reason.</w:t>
            </w:r>
          </w:p>
        </w:tc>
      </w:tr>
      <w:tr>
        <w:tc>
          <w:tcPr>
            <w:tcW w:type="dxa" w:w="806"/>
            <w:vAlign w:val="center"/>
          </w:tcPr>
          <w:p>
            <w:pPr>
              <w:spacing w:after="20"/>
            </w:pPr>
            <w:r>
              <w:rPr>
                <w:sz w:val="16"/>
              </w:rPr>
              <w:t>40–42</w:t>
            </w:r>
          </w:p>
        </w:tc>
        <w:tc>
          <w:tcPr>
            <w:tcW w:type="dxa" w:w="6955"/>
            <w:vAlign w:val="center"/>
          </w:tcPr>
          <w:p>
            <w:pPr>
              <w:spacing w:after="20"/>
            </w:pPr>
            <w:r>
              <w:rPr>
                <w:sz w:val="16"/>
              </w:rPr>
              <w:t>Save and state next task. Record selected task, actual work completed, and the SBTE-confirmed next step. Do not create a Chapter 2 rubric or test schedule by inference.</w:t>
            </w:r>
          </w:p>
        </w:tc>
        <w:tc>
          <w:tcPr>
            <w:tcW w:type="dxa" w:w="214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restart point.</w:t>
            </w:r>
          </w:p>
        </w:tc>
      </w:tr>
    </w:tbl>
    <w:p>
      <w:pPr>
        <w:spacing w:after="0"/>
      </w:pPr>
    </w:p>
    <w:p>
      <w:r>
        <w:t>Words to use at the transition  “We are practicing with the chapter. Once the SBTE chooses a p. 27 task, I will show you its exact directions.”</w:t>
      </w:r>
    </w:p>
    <w:p>
      <w:r>
        <w:rPr>
          <w:b/>
        </w:rPr>
        <w:t xml:space="preserve">If short on time  </w:t>
      </w:r>
      <w:r>
        <w:t>Finish the reading at the actual paragraph reached, then carry the remaining work into the next block. Do not claim this session completed merely because it was planned.</w:t>
      </w:r>
    </w:p>
    <w:p>
      <w:r>
        <w:br w:type="page"/>
      </w:r>
    </w:p>
    <w:p>
      <w:pPr>
        <w:pStyle w:val="Heading1"/>
      </w:pPr>
      <w:r>
        <w:t>Teacher checkpoints and handoff</w:t>
      </w:r>
    </w:p>
    <w:p>
      <w:pPr>
        <w:pStyle w:val="Heading2"/>
      </w:pPr>
      <w:r>
        <w:t>Textbook-controlled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6235"/>
        <w:gridCol w:w="1973"/>
      </w:tblGrid>
      <w:tr>
        <w:tc>
          <w:tcPr>
            <w:tcW w:type="dxa" w:w="1699"/>
            <w:shd w:fill="DCE9EE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235"/>
            <w:shd w:fill="DCE9EE"/>
          </w:tcPr>
          <w:p>
            <w:r>
              <w:rPr>
                <w:b/>
                <w:sz w:val="17"/>
              </w:rPr>
              <w:t>Student-friendly check</w:t>
            </w:r>
          </w:p>
        </w:tc>
        <w:tc>
          <w:tcPr>
            <w:tcW w:type="dxa" w:w="1973"/>
            <w:shd w:fill="DCE9EE"/>
          </w:tcPr>
          <w:p>
            <w:r>
              <w:rPr>
                <w:b/>
                <w:sz w:val="17"/>
              </w:rPr>
              <w:t>Controlling source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marketing plan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What does this roadmap guide, and how will the business know it worked?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 18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PEST analysis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Which external condition is political, economic, social, or technological?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 20, Figure 2.1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SMART goal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 we identify the specific measurable result and deadline?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pp. 20–21; “Results-focused”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customer profile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What customer evidence describes the likely buyer?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 24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metrics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What count/measure matches the goal?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 26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/>
            </w:pPr>
            <w:r>
              <w:rPr>
                <w:sz w:val="16"/>
              </w:rPr>
              <w:t>bibliography</w:t>
            </w:r>
          </w:p>
        </w:tc>
        <w:tc>
          <w:tcPr>
            <w:tcW w:type="dxa" w:w="6235"/>
            <w:vAlign w:val="center"/>
          </w:tcPr>
          <w:p>
            <w:pPr>
              <w:spacing w:after="20"/>
            </w:pPr>
            <w:r>
              <w:rPr>
                <w:sz w:val="16"/>
              </w:rPr>
              <w:t>Which works were referred to in the plan?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 26</w:t>
            </w:r>
          </w:p>
        </w:tc>
      </w:tr>
    </w:tbl>
    <w:p>
      <w:pPr>
        <w:spacing w:after="0"/>
      </w:pPr>
    </w:p>
    <w:p>
      <w:pPr>
        <w:pStyle w:val="Heading2"/>
      </w:pPr>
      <w:r>
        <w:t>Confirm, do not assume</w:t>
      </w:r>
    </w:p>
    <w:p>
      <w:pPr>
        <w:pStyle w:val="ListBullet"/>
      </w:pPr>
      <w:r>
        <w:t>The chapter, notes, Terms to Know, and review files must be visible/approved in Teams before asking students to download or submit them.</w:t>
      </w:r>
    </w:p>
    <w:p>
      <w:pPr>
        <w:pStyle w:val="ListBullet"/>
      </w:pPr>
      <w:r>
        <w:t>Set Terms/notes/review deadlines and any vocabulary quiz, project, presentation, or test date only after SBTE/Teams confirmation. Chapter 1 dates do not transfer to Chapter 2.</w:t>
      </w:r>
    </w:p>
    <w:p>
      <w:pPr>
        <w:pStyle w:val="ListBullet"/>
      </w:pPr>
      <w:r>
        <w:t>Choose any graded p. 27 application and its format/rubric with the SBTE. The plan supplies a complete ungraded practice route while that decision is open.</w:t>
      </w:r>
    </w:p>
    <w:p>
      <w:pPr>
        <w:pStyle w:val="ListBullet"/>
      </w:pPr>
      <w:r>
        <w:t>Keep Block 1 and Block 5 separate: check real progress and finish points; do not infer one class reached the other’s page.</w:t>
      </w:r>
    </w:p>
    <w:p>
      <w:pPr>
        <w:pStyle w:val="Heading2"/>
      </w:pPr>
      <w:r>
        <w:t>Two-section stop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"/>
        <w:gridCol w:w="2880"/>
        <w:gridCol w:w="3240"/>
        <w:gridCol w:w="2736"/>
      </w:tblGrid>
      <w:tr>
        <w:tc>
          <w:tcPr>
            <w:tcW w:type="dxa" w:w="1051"/>
            <w:shd w:fill="DCE9EE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2880"/>
            <w:shd w:fill="DCE9EE"/>
          </w:tcPr>
          <w:p>
            <w:r>
              <w:rPr>
                <w:b/>
                <w:sz w:val="17"/>
              </w:rPr>
              <w:t>Last printed page / heading</w:t>
            </w:r>
          </w:p>
        </w:tc>
        <w:tc>
          <w:tcPr>
            <w:tcW w:type="dxa" w:w="3240"/>
            <w:shd w:fill="DCE9EE"/>
          </w:tcPr>
          <w:p>
            <w:r>
              <w:rPr>
                <w:b/>
                <w:sz w:val="17"/>
              </w:rPr>
              <w:t>Notes / term / review stop</w:t>
            </w:r>
          </w:p>
        </w:tc>
        <w:tc>
          <w:tcPr>
            <w:tcW w:type="dxa" w:w="2736"/>
            <w:shd w:fill="DCE9EE"/>
          </w:tcPr>
          <w:p>
            <w:r>
              <w:rPr>
                <w:b/>
                <w:sz w:val="17"/>
              </w:rPr>
              <w:t>Next opening</w:t>
            </w:r>
          </w:p>
        </w:tc>
      </w:tr>
      <w:tr>
        <w:tc>
          <w:tcPr>
            <w:tcW w:type="dxa" w:w="1051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Block 1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</w:tr>
      <w:tr>
        <w:tc>
          <w:tcPr>
            <w:tcW w:type="dxa" w:w="1051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Block 5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sz w:val="16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Evidence behind the baseline</w:t>
      </w:r>
    </w:p>
    <w:p>
      <w:r>
        <w:t>Evidence scope and authority  Targeted Chapter 1-relevant local placement records were checked against classroom plans, the original Chapter 1 assignments, and the Chapter 2 textbook (printed pp. 17–27). The September 14–16 class records establish routine and file handling; September 22–25 records show group work, review/quiz, and selected applications; September 30 planning explicitly calls for a Chapter 1-style Chapter 2 layout before later improvement. The textbook controls Chapter 2 terminology, figures, page order, and p. 27 options. Planning conversations are not proof a Chapter 2 task was posted or completed.</w:t>
      </w:r>
    </w:p>
    <w:p>
      <w:r>
        <w:t>Source-state boundary  School/SBTE directions, observed Chapter 1 practice, Piter-created supports, later refinements, textbook requirements, and unresolved Chapter 2 decisions are kept distinct above. Private classroom evidence informed this de-identified guide; no student names or raw records are reproduced. Phase 2 improvement candidates — NOT part of baseline: revisit access supports, student agency, differentiated checks, and assessment design after independent review.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Chapter 2 teacher guide · baseline v1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1A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E1A2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1A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34B5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