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Chapter 2 · Marketing Plan</w:t>
      </w:r>
    </w:p>
    <w:p>
      <w:pPr>
        <w:pStyle w:val="Subtitle"/>
      </w:pPr>
      <w:r>
        <w:t>Teacher-run lesson guide | Baseline sequence modeled on the Chapter 1 classes</w:t>
      </w:r>
    </w:p>
    <w:p>
      <w:r>
        <w:t>Planning status: v1 for Piter/SBTE review. No class dates, Teams assignment, quiz date, project choice, or submission rule is asserted here.</w:t>
      </w:r>
    </w:p>
    <w:p>
      <w:pPr>
        <w:pStyle w:val="Heading1"/>
      </w:pPr>
      <w:r>
        <w:t>Use this guide</w:t>
      </w:r>
    </w:p>
    <w:p>
      <w:pPr>
        <w:pStyle w:val="ListBullet"/>
      </w:pPr>
      <w:r>
        <w:t>Teach the same baseline route in both Marketing sections. Before each block, start at that block’s actual page/notes/work stop—not at the calendar day.</w:t>
      </w:r>
    </w:p>
    <w:p>
      <w:pPr>
        <w:pStyle w:val="ListBullet"/>
      </w:pPr>
      <w:r>
        <w:t>The 42-minute clock is a planning rail, not a claim that a page or task has been completed. Record the actual stop and carry forward unfinished reading.</w:t>
      </w:r>
    </w:p>
    <w:p>
      <w:pPr>
        <w:pStyle w:val="ListBullet"/>
      </w:pPr>
      <w:r>
        <w:t>Each lesson gives the opening question, notes focus, printed textbook pages, exact teacher cue, student work, and a short answer check. Keep the student-facing answer hidden until students respond.</w:t>
      </w:r>
    </w:p>
    <w:p>
      <w:pPr>
        <w:pStyle w:val="ListBullet"/>
      </w:pPr>
      <w:r>
        <w:t>This is the “what we did in Chapter 1” version. A later, separate version can examine UofR-informed changes and section-specific teaching after this baseline is reviewed.</w:t>
      </w:r>
    </w:p>
    <w:p>
      <w:pPr>
        <w:pStyle w:val="Heading1"/>
      </w:pPr>
      <w:r>
        <w:t>The Chapter 1 routine we are carrying forward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3960"/>
        <w:gridCol w:w="5256"/>
      </w:tblGrid>
      <w:tr>
        <w:tc>
          <w:tcPr>
            <w:tcW w:type="dxa" w:w="691"/>
            <w:shd w:fill="DCE9EE"/>
          </w:tcPr>
          <w:p>
            <w:r>
              <w:rPr>
                <w:b/>
                <w:sz w:val="17"/>
              </w:rPr>
              <w:t>Order</w:t>
            </w:r>
          </w:p>
        </w:tc>
        <w:tc>
          <w:tcPr>
            <w:tcW w:type="dxa" w:w="3960"/>
            <w:shd w:fill="DCE9EE"/>
          </w:tcPr>
          <w:p>
            <w:r>
              <w:rPr>
                <w:b/>
                <w:sz w:val="17"/>
              </w:rPr>
              <w:t>Observed Chapter 1 move</w:t>
            </w:r>
          </w:p>
        </w:tc>
        <w:tc>
          <w:tcPr>
            <w:tcW w:type="dxa" w:w="5256"/>
            <w:shd w:fill="DCE9EE"/>
          </w:tcPr>
          <w:p>
            <w:r>
              <w:rPr>
                <w:b/>
                <w:sz w:val="17"/>
              </w:rPr>
              <w:t>Chapter 2 equivalent</w:t>
            </w:r>
          </w:p>
        </w:tc>
      </w:tr>
      <w:tr>
        <w:tc>
          <w:tcPr>
            <w:tcW w:type="dxa" w:w="691"/>
            <w:vAlign w:val="center"/>
          </w:tcPr>
          <w:p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after="20"/>
            </w:pPr>
            <w:r>
              <w:rPr>
                <w:sz w:val="16"/>
              </w:rPr>
              <w:t>Agenda/attendance; students open textbook, notes, Terms to Know, and saved course folder.</w:t>
            </w:r>
          </w:p>
        </w:tc>
        <w:tc>
          <w:tcPr>
            <w:tcW w:type="dxa" w:w="5256"/>
            <w:vAlign w:val="center"/>
          </w:tcPr>
          <w:p>
            <w:pPr>
              <w:spacing w:after="20"/>
            </w:pPr>
            <w:r>
              <w:rPr>
                <w:sz w:val="16"/>
              </w:rPr>
              <w:t>Display today’s printed pages and required files; check access while taking attendance.</w:t>
            </w:r>
          </w:p>
        </w:tc>
      </w:tr>
      <w:tr>
        <w:tc>
          <w:tcPr>
            <w:tcW w:type="dxa" w:w="691"/>
            <w:vAlign w:val="center"/>
          </w:tcPr>
          <w:p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type="dxa" w:w="3960"/>
            <w:vAlign w:val="center"/>
          </w:tcPr>
          <w:p>
            <w:pPr>
              <w:spacing w:after="20"/>
            </w:pPr>
            <w:r>
              <w:rPr>
                <w:sz w:val="16"/>
              </w:rPr>
              <w:t>Short scenario/visual question; two or three responses; stop on time.</w:t>
            </w:r>
          </w:p>
        </w:tc>
        <w:tc>
          <w:tcPr>
            <w:tcW w:type="dxa" w:w="5256"/>
            <w:vAlign w:val="center"/>
          </w:tcPr>
          <w:p>
            <w:pPr>
              <w:spacing w:after="20"/>
            </w:pPr>
            <w:r>
              <w:rPr>
                <w:sz w:val="16"/>
              </w:rPr>
              <w:t>Ask a concrete marketing-plan question before naming or revealing the new term.</w:t>
            </w:r>
          </w:p>
        </w:tc>
      </w:tr>
      <w:tr>
        <w:tc>
          <w:tcPr>
            <w:tcW w:type="dxa" w:w="691"/>
            <w:vAlign w:val="center"/>
          </w:tcPr>
          <w:p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type="dxa" w:w="3960"/>
            <w:vAlign w:val="center"/>
          </w:tcPr>
          <w:p>
            <w:pPr>
              <w:spacing w:after="20"/>
            </w:pPr>
            <w:r>
              <w:rPr>
                <w:sz w:val="16"/>
              </w:rPr>
              <w:t>SBTE chapter-note slides/discussion first; fill the missing words together.</w:t>
            </w:r>
          </w:p>
        </w:tc>
        <w:tc>
          <w:tcPr>
            <w:tcW w:type="dxa" w:w="5256"/>
            <w:vAlign w:val="center"/>
          </w:tcPr>
          <w:p>
            <w:pPr>
              <w:spacing w:after="20"/>
            </w:pPr>
            <w:r>
              <w:rPr>
                <w:sz w:val="16"/>
              </w:rPr>
              <w:t>Use Chapter 2 notes keyed to the next headings. If not yet provided, use the headings in this guide as teacher prompts.</w:t>
            </w:r>
          </w:p>
        </w:tc>
      </w:tr>
      <w:tr>
        <w:tc>
          <w:tcPr>
            <w:tcW w:type="dxa" w:w="691"/>
            <w:vAlign w:val="center"/>
          </w:tcPr>
          <w:p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type="dxa" w:w="3960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the matching textbook paragraphs and figures; pause to connect them to notes.</w:t>
            </w:r>
          </w:p>
        </w:tc>
        <w:tc>
          <w:tcPr>
            <w:tcW w:type="dxa" w:w="5256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the assigned printed pages, including the figures; do not replace the reading with a slide summary.</w:t>
            </w:r>
          </w:p>
        </w:tc>
      </w:tr>
      <w:tr>
        <w:tc>
          <w:tcPr>
            <w:tcW w:type="dxa" w:w="691"/>
            <w:vAlign w:val="center"/>
          </w:tcPr>
          <w:p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type="dxa" w:w="3960"/>
            <w:vAlign w:val="center"/>
          </w:tcPr>
          <w:p>
            <w:pPr>
              <w:spacing w:after="20"/>
            </w:pPr>
            <w:r>
              <w:rPr>
                <w:sz w:val="16"/>
              </w:rPr>
              <w:t>Build Terms to Know digital flashcards as terms appear in the chapter; model the first.</w:t>
            </w:r>
          </w:p>
        </w:tc>
        <w:tc>
          <w:tcPr>
            <w:tcW w:type="dxa" w:w="5256"/>
            <w:vAlign w:val="center"/>
          </w:tcPr>
          <w:p>
            <w:pPr>
              <w:spacing w:after="20"/>
            </w:pPr>
            <w:r>
              <w:rPr>
                <w:sz w:val="16"/>
              </w:rPr>
              <w:t>Use the six Chapter 2 key terms in encounter order; one modeled card, then student work.</w:t>
            </w:r>
          </w:p>
        </w:tc>
      </w:tr>
      <w:tr>
        <w:tc>
          <w:tcPr>
            <w:tcW w:type="dxa" w:w="691"/>
            <w:vAlign w:val="center"/>
          </w:tcPr>
          <w:p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type="dxa" w:w="3960"/>
            <w:vAlign w:val="center"/>
          </w:tcPr>
          <w:p>
            <w:pPr>
              <w:spacing w:after="20"/>
            </w:pPr>
            <w:r>
              <w:rPr>
                <w:sz w:val="16"/>
              </w:rPr>
              <w:t>Answer matching review questions while the reading is fresh; later quiz/application/test prep.</w:t>
            </w:r>
          </w:p>
        </w:tc>
        <w:tc>
          <w:tcPr>
            <w:tcW w:type="dxa" w:w="5256"/>
            <w:vAlign w:val="center"/>
          </w:tcPr>
          <w:p>
            <w:pPr>
              <w:spacing w:after="20"/>
            </w:pPr>
            <w:r>
              <w:rPr>
                <w:sz w:val="16"/>
              </w:rPr>
              <w:t>Use only the Chapter 2 review worksheet actually approved in Teams; use the teacher checks below until it exists.</w:t>
            </w:r>
          </w:p>
        </w:tc>
      </w:tr>
    </w:tbl>
    <w:p>
      <w:pPr>
        <w:spacing w:after="0"/>
      </w:pPr>
    </w:p>
    <w:p>
      <w:r>
        <w:rPr>
          <w:b/>
        </w:rPr>
        <w:t xml:space="preserve">Source anchors  </w:t>
      </w:r>
      <w:r>
        <w:t>Sep 10 planning 01:29:44–01:34:55; Sep 14 class 00:37:59–00:46:08; Sep 15 class 00:11:06–00:12:06; Sep 16 Terms model 02:02:23–02:08:33; Sep 30 planning 02:16:13–02:19:05. Later Chapter 1 work also included a group application, vocabulary quiz, project work/presentations, and test preparation.</w:t>
      </w:r>
    </w:p>
    <w:p>
      <w:r>
        <w:br w:type="page"/>
      </w:r>
    </w:p>
    <w:p>
      <w:pPr>
        <w:pStyle w:val="Heading1"/>
      </w:pPr>
      <w:r>
        <w:t>Preflight: prepare the same four working materials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6048"/>
        <w:gridCol w:w="2102"/>
      </w:tblGrid>
      <w:tr>
        <w:tc>
          <w:tcPr>
            <w:tcW w:type="dxa" w:w="1757"/>
            <w:shd w:fill="DCE9EE"/>
          </w:tcPr>
          <w:p>
            <w:r>
              <w:rPr>
                <w:b/>
                <w:sz w:val="17"/>
              </w:rPr>
              <w:t>Item</w:t>
            </w:r>
          </w:p>
        </w:tc>
        <w:tc>
          <w:tcPr>
            <w:tcW w:type="dxa" w:w="6048"/>
            <w:shd w:fill="DCE9EE"/>
          </w:tcPr>
          <w:p>
            <w:r>
              <w:rPr>
                <w:b/>
                <w:sz w:val="17"/>
              </w:rPr>
              <w:t>Do before teaching</w:t>
            </w:r>
          </w:p>
        </w:tc>
        <w:tc>
          <w:tcPr>
            <w:tcW w:type="dxa" w:w="2102"/>
            <w:shd w:fill="DCE9EE"/>
          </w:tcPr>
          <w:p>
            <w:r>
              <w:rPr>
                <w:b/>
                <w:sz w:val="17"/>
              </w:rPr>
              <w:t>Current status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20"/>
            </w:pPr>
            <w:r>
              <w:rPr>
                <w:sz w:val="16"/>
              </w:rPr>
              <w:t>Chapter 2 PDF</w:t>
            </w:r>
          </w:p>
        </w:tc>
        <w:tc>
          <w:tcPr>
            <w:tcW w:type="dxa" w:w="6048"/>
            <w:vAlign w:val="center"/>
          </w:tcPr>
          <w:p>
            <w:pPr>
              <w:spacing w:after="20"/>
            </w:pPr>
            <w:r>
              <w:rPr>
                <w:sz w:val="16"/>
              </w:rPr>
              <w:t>Use the authorized Chapter 2 file; post/confirm access through school Teams. Students save it in their Marketing course folder and reopen the saved copy.</w:t>
            </w:r>
          </w:p>
        </w:tc>
        <w:tc>
          <w:tcPr>
            <w:tcW w:type="dxa" w:w="2102"/>
            <w:vAlign w:val="center"/>
          </w:tcPr>
          <w:p>
            <w:pPr>
              <w:spacing w:after="20"/>
            </w:pPr>
            <w:r>
              <w:rPr>
                <w:sz w:val="16"/>
              </w:rPr>
              <w:t>Local source exists; Teams posting is not verified here.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20"/>
            </w:pPr>
            <w:r>
              <w:rPr>
                <w:sz w:val="16"/>
              </w:rPr>
              <w:t>Chapter 2 notes</w:t>
            </w:r>
          </w:p>
        </w:tc>
        <w:tc>
          <w:tcPr>
            <w:tcW w:type="dxa" w:w="6048"/>
            <w:vAlign w:val="center"/>
          </w:tcPr>
          <w:p>
            <w:pPr>
              <w:spacing w:after="20"/>
            </w:pPr>
            <w:r>
              <w:rPr>
                <w:sz w:val="16"/>
              </w:rPr>
              <w:t>Ask SBTE for its Chapter 2 teaching-notes PowerPoint, or prepare the same fill-in discussion format from the chapter headings. Do not present a new deck as already approved.</w:t>
            </w:r>
          </w:p>
        </w:tc>
        <w:tc>
          <w:tcPr>
            <w:tcW w:type="dxa" w:w="2102"/>
            <w:vAlign w:val="center"/>
          </w:tcPr>
          <w:p>
            <w:pPr>
              <w:spacing w:after="20"/>
            </w:pPr>
            <w:r>
              <w:rPr>
                <w:sz w:val="16"/>
              </w:rPr>
              <w:t>No Chapter 2 notes file found locally.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20"/>
            </w:pPr>
            <w:r>
              <w:rPr>
                <w:sz w:val="16"/>
              </w:rPr>
              <w:t>Terms to Know</w:t>
            </w:r>
          </w:p>
        </w:tc>
        <w:tc>
          <w:tcPr>
            <w:tcW w:type="dxa" w:w="6048"/>
            <w:vAlign w:val="center"/>
          </w:tcPr>
          <w:p>
            <w:pPr>
              <w:spacing w:after="20"/>
            </w:pPr>
            <w:r>
              <w:rPr>
                <w:sz w:val="16"/>
              </w:rPr>
              <w:t>Reuse the Chapter 1 PowerPoint flashcard directions/template; replace the word list with Chapter 2 terms in reading order. Model the first card.</w:t>
            </w:r>
          </w:p>
        </w:tc>
        <w:tc>
          <w:tcPr>
            <w:tcW w:type="dxa" w:w="2102"/>
            <w:vAlign w:val="center"/>
          </w:tcPr>
          <w:p>
            <w:pPr>
              <w:spacing w:after="20"/>
            </w:pPr>
            <w:r>
              <w:rPr>
                <w:sz w:val="16"/>
              </w:rPr>
              <w:t>Chapter 2 template/assignment not verified.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20"/>
            </w:pPr>
            <w:r>
              <w:rPr>
                <w:sz w:val="16"/>
              </w:rPr>
              <w:t>Chapter Review</w:t>
            </w:r>
          </w:p>
        </w:tc>
        <w:tc>
          <w:tcPr>
            <w:tcW w:type="dxa" w:w="6048"/>
            <w:vAlign w:val="center"/>
          </w:tcPr>
          <w:p>
            <w:pPr>
              <w:spacing w:after="20"/>
            </w:pPr>
            <w:r>
              <w:rPr>
                <w:sz w:val="16"/>
              </w:rPr>
              <w:t>Confirm the actual Chapter 2 worksheet/questions and Teams assignment before naming question numbers or due dates.</w:t>
            </w:r>
          </w:p>
        </w:tc>
        <w:tc>
          <w:tcPr>
            <w:tcW w:type="dxa" w:w="2102"/>
            <w:vAlign w:val="center"/>
          </w:tcPr>
          <w:p>
            <w:pPr>
              <w:spacing w:after="20"/>
            </w:pPr>
            <w:r>
              <w:rPr>
                <w:sz w:val="16"/>
              </w:rPr>
              <w:t>The textbook’s p. 27 review categories are visible; a separate assigned worksheet is not verified.</w:t>
            </w:r>
          </w:p>
        </w:tc>
      </w:tr>
    </w:tbl>
    <w:p>
      <w:pPr>
        <w:spacing w:after="0"/>
      </w:pPr>
    </w:p>
    <w:p>
      <w:pPr>
        <w:pStyle w:val="Heading1"/>
      </w:pPr>
      <w:r>
        <w:t>Standing 42-minute route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6120"/>
        <w:gridCol w:w="2923"/>
      </w:tblGrid>
      <w:tr>
        <w:tc>
          <w:tcPr>
            <w:tcW w:type="dxa" w:w="864"/>
            <w:shd w:fill="DCE9EE"/>
          </w:tcPr>
          <w:p>
            <w:r>
              <w:rPr>
                <w:b/>
                <w:sz w:val="17"/>
              </w:rPr>
              <w:t>Clock</w:t>
            </w:r>
          </w:p>
        </w:tc>
        <w:tc>
          <w:tcPr>
            <w:tcW w:type="dxa" w:w="6120"/>
            <w:shd w:fill="DCE9EE"/>
          </w:tcPr>
          <w:p>
            <w:r>
              <w:rPr>
                <w:b/>
                <w:sz w:val="17"/>
              </w:rPr>
              <w:t>Teacher move</w:t>
            </w:r>
          </w:p>
        </w:tc>
        <w:tc>
          <w:tcPr>
            <w:tcW w:type="dxa" w:w="2923"/>
            <w:shd w:fill="DCE9EE"/>
          </w:tcPr>
          <w:p>
            <w:r>
              <w:rPr>
                <w:b/>
                <w:sz w:val="17"/>
              </w:rPr>
              <w:t>Student evidence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20"/>
            </w:pPr>
            <w:r>
              <w:rPr>
                <w:sz w:val="16"/>
              </w:rPr>
              <w:t>0–2</w:t>
            </w:r>
          </w:p>
        </w:tc>
        <w:tc>
          <w:tcPr>
            <w:tcW w:type="dxa" w:w="6120"/>
            <w:vAlign w:val="center"/>
          </w:tcPr>
          <w:p>
            <w:pPr>
              <w:spacing w:after="20"/>
            </w:pPr>
            <w:r>
              <w:rPr>
                <w:sz w:val="16"/>
              </w:rPr>
              <w:t>Display one-screen agenda; attendance; confirm actual stop and files.</w:t>
            </w:r>
          </w:p>
        </w:tc>
        <w:tc>
          <w:tcPr>
            <w:tcW w:type="dxa" w:w="2923"/>
            <w:vAlign w:val="center"/>
          </w:tcPr>
          <w:p>
            <w:pPr>
              <w:spacing w:after="20"/>
            </w:pPr>
            <w:r>
              <w:rPr>
                <w:sz w:val="16"/>
              </w:rPr>
              <w:t>Correct PDF/page and work file open.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20"/>
            </w:pPr>
            <w:r>
              <w:rPr>
                <w:sz w:val="16"/>
              </w:rPr>
              <w:t>2–5</w:t>
            </w:r>
          </w:p>
        </w:tc>
        <w:tc>
          <w:tcPr>
            <w:tcW w:type="dxa" w:w="6120"/>
            <w:vAlign w:val="center"/>
          </w:tcPr>
          <w:p>
            <w:pPr>
              <w:spacing w:after="20"/>
            </w:pPr>
            <w:r>
              <w:rPr>
                <w:sz w:val="16"/>
              </w:rPr>
              <w:t>Run 3-minute problem/choice; take up to three responses; reveal the term after reasoning.</w:t>
            </w:r>
          </w:p>
        </w:tc>
        <w:tc>
          <w:tcPr>
            <w:tcW w:type="dxa" w:w="2923"/>
            <w:vAlign w:val="center"/>
          </w:tcPr>
          <w:p>
            <w:pPr>
              <w:spacing w:after="20"/>
            </w:pPr>
            <w:r>
              <w:rPr>
                <w:sz w:val="16"/>
              </w:rPr>
              <w:t>Choose, point, write, or say an evidence-based reason.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20"/>
            </w:pPr>
            <w:r>
              <w:rPr>
                <w:sz w:val="16"/>
              </w:rPr>
              <w:t>5–13</w:t>
            </w:r>
          </w:p>
        </w:tc>
        <w:tc>
          <w:tcPr>
            <w:tcW w:type="dxa" w:w="6120"/>
            <w:vAlign w:val="center"/>
          </w:tcPr>
          <w:p>
            <w:pPr>
              <w:spacing w:after="20"/>
            </w:pPr>
            <w:r>
              <w:rPr>
                <w:sz w:val="16"/>
              </w:rPr>
              <w:t>Teach the few note prompts tied to today’s pages. Keep a key word visible.</w:t>
            </w:r>
          </w:p>
        </w:tc>
        <w:tc>
          <w:tcPr>
            <w:tcW w:type="dxa" w:w="2923"/>
            <w:vAlign w:val="center"/>
          </w:tcPr>
          <w:p>
            <w:pPr>
              <w:spacing w:after="20"/>
            </w:pPr>
            <w:r>
              <w:rPr>
                <w:sz w:val="16"/>
              </w:rPr>
              <w:t>Fill notes; answer one retrieval question.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20"/>
            </w:pPr>
            <w:r>
              <w:rPr>
                <w:sz w:val="16"/>
              </w:rPr>
              <w:t>13–27</w:t>
            </w:r>
          </w:p>
        </w:tc>
        <w:tc>
          <w:tcPr>
            <w:tcW w:type="dxa" w:w="6120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the printed pages/figure. Pause at a paragraph to ask “What changed/why?”</w:t>
            </w:r>
          </w:p>
        </w:tc>
        <w:tc>
          <w:tcPr>
            <w:tcW w:type="dxa" w:w="2923"/>
            <w:vAlign w:val="center"/>
          </w:tcPr>
          <w:p>
            <w:pPr>
              <w:spacing w:after="20"/>
            </w:pPr>
            <w:r>
              <w:rPr>
                <w:sz w:val="16"/>
              </w:rPr>
              <w:t>Follow in text; name evidence from the page.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20"/>
            </w:pPr>
            <w:r>
              <w:rPr>
                <w:sz w:val="16"/>
              </w:rPr>
              <w:t>27–36</w:t>
            </w:r>
          </w:p>
        </w:tc>
        <w:tc>
          <w:tcPr>
            <w:tcW w:type="dxa" w:w="6120"/>
            <w:vAlign w:val="center"/>
          </w:tcPr>
          <w:p>
            <w:pPr>
              <w:spacing w:after="20"/>
            </w:pPr>
            <w:r>
              <w:rPr>
                <w:sz w:val="16"/>
              </w:rPr>
              <w:t>Terms to Know or the aligned, approved review item; confer and check a sample.</w:t>
            </w:r>
          </w:p>
        </w:tc>
        <w:tc>
          <w:tcPr>
            <w:tcW w:type="dxa" w:w="2923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 a card or written response in the course folder.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20"/>
            </w:pPr>
            <w:r>
              <w:rPr>
                <w:sz w:val="16"/>
              </w:rPr>
              <w:t>36–40</w:t>
            </w:r>
          </w:p>
        </w:tc>
        <w:tc>
          <w:tcPr>
            <w:tcW w:type="dxa" w:w="6120"/>
            <w:vAlign w:val="center"/>
          </w:tcPr>
          <w:p>
            <w:pPr>
              <w:spacing w:after="20"/>
            </w:pPr>
            <w:r>
              <w:rPr>
                <w:sz w:val="16"/>
              </w:rPr>
              <w:t>Ask the matched check; invite a reason; correct one misconception.</w:t>
            </w:r>
          </w:p>
        </w:tc>
        <w:tc>
          <w:tcPr>
            <w:tcW w:type="dxa" w:w="2923"/>
            <w:vAlign w:val="center"/>
          </w:tcPr>
          <w:p>
            <w:pPr>
              <w:spacing w:after="20"/>
            </w:pPr>
            <w:r>
              <w:rPr>
                <w:sz w:val="16"/>
              </w:rPr>
              <w:t>Show understanding without a public score.</w:t>
            </w:r>
          </w:p>
        </w:tc>
      </w:tr>
      <w:tr>
        <w:tc>
          <w:tcPr>
            <w:tcW w:type="dxa" w:w="864"/>
            <w:vAlign w:val="center"/>
          </w:tcPr>
          <w:p>
            <w:pPr>
              <w:spacing w:after="20"/>
            </w:pPr>
            <w:r>
              <w:rPr>
                <w:sz w:val="16"/>
              </w:rPr>
              <w:t>40–42</w:t>
            </w:r>
          </w:p>
        </w:tc>
        <w:tc>
          <w:tcPr>
            <w:tcW w:type="dxa" w:w="6120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Save/check file; state next task; note exact page, heading, notes slide, and unfinished work.</w:t>
            </w:r>
          </w:p>
        </w:tc>
        <w:tc>
          <w:tcPr>
            <w:tcW w:type="dxa" w:w="2923"/>
            <w:vAlign w:val="center"/>
          </w:tcPr>
          <w:p>
            <w:pPr>
              <w:spacing w:after="20"/>
            </w:pPr>
            <w:r>
              <w:rPr>
                <w:sz w:val="16"/>
              </w:rPr>
              <w:t>Know where to resume.</w:t>
            </w:r>
          </w:p>
        </w:tc>
      </w:tr>
    </w:tbl>
    <w:p>
      <w:pPr>
        <w:spacing w:after="0"/>
      </w:pPr>
    </w:p>
    <w:p>
      <w:r>
        <w:rPr>
          <w:b/>
        </w:rPr>
        <w:t xml:space="preserve">If the opener runs long  </w:t>
      </w:r>
      <w:r>
        <w:t>Stop it; do not compress away the reading. Shorten independent work and record the exact carry-over. This follows the Chapter 1 pacing correction.</w:t>
      </w:r>
    </w:p>
    <w:p>
      <w:r>
        <w:rPr>
          <w:b/>
        </w:rPr>
        <w:t xml:space="preserve">Terms in chapter order  </w:t>
      </w:r>
      <w:r>
        <w:t>marketing plan (p. 18) → PEST analysis (p. 20) → SMART goal (p. 20) → customer profile (p. 24) → metrics (p. 26) → bibliography (p. 26). The p. 17 list is alphabetical; the Chapter 1 flashcards followed reading order.</w:t>
      </w:r>
    </w:p>
    <w:p>
      <w:r>
        <w:br w:type="page"/>
      </w:r>
    </w:p>
    <w:p>
      <w:pPr>
        <w:pStyle w:val="Heading1"/>
      </w:pPr>
      <w:r>
        <w:t>Session 1 · Why make a marketing plan?</w:t>
      </w:r>
    </w:p>
    <w:p>
      <w:pPr>
        <w:pStyle w:val="Subtitle"/>
      </w:pPr>
      <w:r>
        <w:t>Printed pp. 17–18  |  Suggested 42-minute block  |  Same route for Blocks 1 and 5; resume each class at its own actual stop.</w:t>
      </w:r>
    </w:p>
    <w:p>
      <w:r>
        <w:rPr>
          <w:b/>
        </w:rPr>
        <w:t xml:space="preserve">Learning target  </w:t>
      </w:r>
      <w:r>
        <w:t>Explain the nature and purpose of a marketing plan.</w:t>
      </w:r>
    </w:p>
    <w:p>
      <w:r>
        <w:rPr>
          <w:b/>
        </w:rPr>
        <w:t xml:space="preserve">Connection / retrieval  </w:t>
      </w:r>
      <w:r>
        <w:t>Chapter 1: marketing planning is one of the seven marketing functions; the marketing concept links customer wants and needs with business goals.</w:t>
      </w:r>
    </w:p>
    <w:p>
      <w:pPr>
        <w:pStyle w:val="Heading2"/>
      </w:pPr>
      <w:r>
        <w:t>Run the lesson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"/>
        <w:gridCol w:w="6955"/>
        <w:gridCol w:w="2146"/>
      </w:tblGrid>
      <w:tr>
        <w:tc>
          <w:tcPr>
            <w:tcW w:type="dxa" w:w="806"/>
            <w:shd w:fill="DCE9EE"/>
          </w:tcPr>
          <w:p>
            <w:r>
              <w:rPr>
                <w:b/>
                <w:sz w:val="17"/>
              </w:rPr>
              <w:t>Clock</w:t>
            </w:r>
          </w:p>
        </w:tc>
        <w:tc>
          <w:tcPr>
            <w:tcW w:type="dxa" w:w="6955"/>
            <w:shd w:fill="DCE9EE"/>
          </w:tcPr>
          <w:p>
            <w:r>
              <w:rPr>
                <w:b/>
                <w:sz w:val="17"/>
              </w:rPr>
              <w:t>Say / do</w:t>
            </w:r>
          </w:p>
        </w:tc>
        <w:tc>
          <w:tcPr>
            <w:tcW w:type="dxa" w:w="2146"/>
            <w:shd w:fill="DCE9EE"/>
          </w:tcPr>
          <w:p>
            <w:r>
              <w:rPr>
                <w:b/>
                <w:sz w:val="17"/>
              </w:rPr>
              <w:t>Student evidence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0–2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Agenda, attendance, source files; verify this class’s actual stop.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Correct page/work file open.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2–5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 business has a new product and a budget. It must decide whom to reach, how to reach them, and how it will know the effort worked. What would a written plan help it decide? Take no more than three answers; reveal/label after they reason.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Choice plus one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5–13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Chapter title/objectives (p. 17); marketing plan as a roadmap and strategy to generate revenue; planning guides realistic choices and measurable steps (p. 18).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Fill/retrieve matching notes.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13–27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p. 18 from “Creating a Marketing Plan” through the end. Pause after the first two paragraphs: “What is being planned? Why before acting?”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and point to source evidence.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27–36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Model the first Terms to Know PowerPoint card for marketing plan: a meaningful picture, term shape with entrance animation, definition shape, and background. Students save in their Marketing folder.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Saved work or exact unfinished item.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36–40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Prompt: Is the plan just an advertisement? Key: No. It guides decisions across marketing and how results will be evaluated.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Term/concept plus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40–42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 and state next task. Record whether the model card, p. 18 reading, and notes were actually completed.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Clear restart point.</w:t>
            </w:r>
          </w:p>
        </w:tc>
      </w:tr>
    </w:tbl>
    <w:p>
      <w:pPr>
        <w:spacing w:after="0"/>
      </w:pPr>
    </w:p>
    <w:p>
      <w:r>
        <w:rPr>
          <w:b/>
        </w:rPr>
        <w:t xml:space="preserve">Words to use at the transition  </w:t>
      </w:r>
      <w:r>
        <w:t>“Give me one decision this business must make. Now read page 18 and find what the marketing plan does for that decision.”</w:t>
      </w:r>
    </w:p>
    <w:p>
      <w:r>
        <w:rPr>
          <w:b/>
        </w:rPr>
        <w:t xml:space="preserve">If short on time  </w:t>
      </w:r>
      <w:r>
        <w:t>Finish the reading at the actual paragraph reached, then carry the remaining work into the next block. Do not claim this session completed merely because it was planned.</w:t>
      </w:r>
    </w:p>
    <w:p>
      <w:r>
        <w:br w:type="page"/>
      </w:r>
    </w:p>
    <w:p>
      <w:pPr>
        <w:pStyle w:val="Heading1"/>
      </w:pPr>
      <w:r>
        <w:t>Session 2 · Plan elements and outside conditions</w:t>
      </w:r>
    </w:p>
    <w:p>
      <w:pPr>
        <w:pStyle w:val="Subtitle"/>
      </w:pPr>
      <w:r>
        <w:t>Printed pp. 19–20  |  Suggested 42-minute block  |  Same route for Blocks 1 and 5; resume each class at its own actual stop.</w:t>
      </w:r>
    </w:p>
    <w:p>
      <w:r>
        <w:rPr>
          <w:b/>
        </w:rPr>
        <w:t xml:space="preserve">Learning target  </w:t>
      </w:r>
      <w:r>
        <w:t>Distinguish internal decisions from external conditions; use PEST to scan the latter.</w:t>
      </w:r>
    </w:p>
    <w:p>
      <w:r>
        <w:rPr>
          <w:b/>
        </w:rPr>
        <w:t xml:space="preserve">Connection / retrieval  </w:t>
      </w:r>
      <w:r>
        <w:t>Retrieve yesterday’s plan purpose. Keep the same plan example rather than introducing a new unrelated unit.</w:t>
      </w:r>
    </w:p>
    <w:p>
      <w:pPr>
        <w:pStyle w:val="Heading2"/>
      </w:pPr>
      <w:r>
        <w:t>Run the lesson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"/>
        <w:gridCol w:w="6955"/>
        <w:gridCol w:w="2146"/>
      </w:tblGrid>
      <w:tr>
        <w:tc>
          <w:tcPr>
            <w:tcW w:type="dxa" w:w="806"/>
            <w:shd w:fill="DCE9EE"/>
          </w:tcPr>
          <w:p>
            <w:r>
              <w:rPr>
                <w:b/>
                <w:sz w:val="17"/>
              </w:rPr>
              <w:t>Clock</w:t>
            </w:r>
          </w:p>
        </w:tc>
        <w:tc>
          <w:tcPr>
            <w:tcW w:type="dxa" w:w="6955"/>
            <w:shd w:fill="DCE9EE"/>
          </w:tcPr>
          <w:p>
            <w:r>
              <w:rPr>
                <w:b/>
                <w:sz w:val="17"/>
              </w:rPr>
              <w:t>Say / do</w:t>
            </w:r>
          </w:p>
        </w:tc>
        <w:tc>
          <w:tcPr>
            <w:tcW w:type="dxa" w:w="2146"/>
            <w:shd w:fill="DCE9EE"/>
          </w:tcPr>
          <w:p>
            <w:r>
              <w:rPr>
                <w:b/>
                <w:sz w:val="17"/>
              </w:rPr>
              <w:t>Student evidence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0–2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Agenda, attendance, source files; verify this class’s actual stop.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Correct page/work file open.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2–5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 shop can choose how often it posts online; it cannot choose the local unemployment rate. Which is inside the business’s control? Take no more than three answers; reveal/label after they reason.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Choice plus one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5–13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Plan sections: title/contents, executive summary (commonly written last), environmental analysis. Internal = controlled by the company; external = outside conditions. PEST = political, economic, social, technological (Figure 2.1).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Fill/retrieve matching notes.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13–27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p. 19 through environmental analysis, then p. 20 through Figure 2.1. Ask students to identify one outside factor from the figure, not to predict politics from personal opinion.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and point to source evidence.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27–36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Add the PEST analysis Terms card. If the approved review worksheet exists, answer only the question(s) matched to pp. 19–20; otherwise classify one teacher-given internal/external example.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Saved work or exact unfinished item.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36–40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Prompt: Is a company’s posting schedule a PEST factor? Key: No, it is internally controlled. A change in technology available to customers can be an external PEST factor.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Term/concept plus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40–42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 and state next task. Record whether Figure 2.1 and the PEST card were reached.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Clear restart point.</w:t>
            </w:r>
          </w:p>
        </w:tc>
      </w:tr>
    </w:tbl>
    <w:p>
      <w:pPr>
        <w:spacing w:after="0"/>
      </w:pPr>
    </w:p>
    <w:p>
      <w:r>
        <w:rPr>
          <w:b/>
        </w:rPr>
        <w:t xml:space="preserve">Words to use at the transition  </w:t>
      </w:r>
      <w:r>
        <w:t>“Mark one thing the business can change and one it must respond to. Page 19 will help us name the difference.”</w:t>
      </w:r>
    </w:p>
    <w:p>
      <w:r>
        <w:rPr>
          <w:b/>
        </w:rPr>
        <w:t xml:space="preserve">If short on time  </w:t>
      </w:r>
      <w:r>
        <w:t>Finish the reading at the actual paragraph reached, then carry the remaining work into the next block. Do not claim this session completed merely because it was planned.</w:t>
      </w:r>
    </w:p>
    <w:p>
      <w:r>
        <w:br w:type="page"/>
      </w:r>
    </w:p>
    <w:p>
      <w:pPr>
        <w:pStyle w:val="Heading1"/>
      </w:pPr>
      <w:r>
        <w:t>Session 3 · Marketing goals that can be checked</w:t>
      </w:r>
    </w:p>
    <w:p>
      <w:pPr>
        <w:pStyle w:val="Subtitle"/>
      </w:pPr>
      <w:r>
        <w:t>Printed pp. 20–21  |  Suggested 42-minute block  |  Same route for Blocks 1 and 5; resume each class at its own actual stop.</w:t>
      </w:r>
    </w:p>
    <w:p>
      <w:r>
        <w:rPr>
          <w:b/>
        </w:rPr>
        <w:t xml:space="preserve">Learning target  </w:t>
      </w:r>
      <w:r>
        <w:t>Distinguish a vague wish from a SMART marketing goal.</w:t>
      </w:r>
    </w:p>
    <w:p>
      <w:r>
        <w:rPr>
          <w:b/>
        </w:rPr>
        <w:t xml:space="preserve">Connection / retrieval  </w:t>
      </w:r>
      <w:r>
        <w:t>PEST informs the plan; goals state what the plan is trying to achieve.</w:t>
      </w:r>
    </w:p>
    <w:p>
      <w:pPr>
        <w:pStyle w:val="Heading2"/>
      </w:pPr>
      <w:r>
        <w:t>Run the lesson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"/>
        <w:gridCol w:w="6955"/>
        <w:gridCol w:w="2146"/>
      </w:tblGrid>
      <w:tr>
        <w:tc>
          <w:tcPr>
            <w:tcW w:type="dxa" w:w="806"/>
            <w:shd w:fill="DCE9EE"/>
          </w:tcPr>
          <w:p>
            <w:r>
              <w:rPr>
                <w:b/>
                <w:sz w:val="17"/>
              </w:rPr>
              <w:t>Clock</w:t>
            </w:r>
          </w:p>
        </w:tc>
        <w:tc>
          <w:tcPr>
            <w:tcW w:type="dxa" w:w="6955"/>
            <w:shd w:fill="DCE9EE"/>
          </w:tcPr>
          <w:p>
            <w:r>
              <w:rPr>
                <w:b/>
                <w:sz w:val="17"/>
              </w:rPr>
              <w:t>Say / do</w:t>
            </w:r>
          </w:p>
        </w:tc>
        <w:tc>
          <w:tcPr>
            <w:tcW w:type="dxa" w:w="2146"/>
            <w:shd w:fill="DCE9EE"/>
          </w:tcPr>
          <w:p>
            <w:r>
              <w:rPr>
                <w:b/>
                <w:sz w:val="17"/>
              </w:rPr>
              <w:t>Student evidence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0–2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Agenda, attendance, source files; verify this class’s actual stop.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Correct page/work file open.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2–5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Compare “get more customers” with “gain 20 new customers by June 1.” Which one could we check later, and what detail makes that possible? Take no more than three answers; reveal/label after they reason.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Choice plus one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5–13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the Marketing Strategy / Sales and Marketing Goals sections and Figure 2.2. In this textbook SMART means Specific, Measurable, Achievable, Results-focused, Time-bound.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Fill/retrieve matching notes.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13–27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Finish p. 20 after the PEST figure, then read p. 21 including “This is the SMART Way.” Ask what each weak-to-strong revision added.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and point to source evidence.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27–36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Add the SMART goal Terms card. Students revise one vague goal into a checkable goal using a number and time. This is guided practice, not a newly assigned project.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Saved work or exact unfinished item.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36–40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Prompt: Does “make our product popular” meet the textbook’s SMART test? Key: No; it lacks a clear measurable result and time boundary.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Term/concept plus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40–42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 and state next task. Record whether Figure 2.2 was discussed and each student attempted a revised goal.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Clear restart point.</w:t>
            </w:r>
          </w:p>
        </w:tc>
      </w:tr>
    </w:tbl>
    <w:p>
      <w:pPr>
        <w:spacing w:after="0"/>
      </w:pPr>
    </w:p>
    <w:p>
      <w:r>
        <w:rPr>
          <w:b/>
        </w:rPr>
        <w:t xml:space="preserve">Words to use at the transition  </w:t>
      </w:r>
      <w:r>
        <w:t>“Do not just tell me which sounds better. Point to the part that lets us measure progress.”</w:t>
      </w:r>
    </w:p>
    <w:p>
      <w:r>
        <w:rPr>
          <w:b/>
        </w:rPr>
        <w:t xml:space="preserve">If short on time  </w:t>
      </w:r>
      <w:r>
        <w:t>Finish the reading at the actual paragraph reached, then carry the remaining work into the next block. Do not claim this session completed merely because it was planned.</w:t>
      </w:r>
    </w:p>
    <w:p>
      <w:r>
        <w:br w:type="page"/>
      </w:r>
    </w:p>
    <w:p>
      <w:pPr>
        <w:pStyle w:val="Heading1"/>
      </w:pPr>
      <w:r>
        <w:t>Session 4 · Milestones and evidence about customers</w:t>
      </w:r>
    </w:p>
    <w:p>
      <w:pPr>
        <w:pStyle w:val="Subtitle"/>
      </w:pPr>
      <w:r>
        <w:t>Printed pp. 22–23  |  Suggested 42-minute block  |  Same route for Blocks 1 and 5; resume each class at its own actual stop.</w:t>
      </w:r>
    </w:p>
    <w:p>
      <w:r>
        <w:rPr>
          <w:b/>
        </w:rPr>
        <w:t xml:space="preserve">Learning target  </w:t>
      </w:r>
      <w:r>
        <w:t>Break a goal into milestones and explain why market research informs the plan.</w:t>
      </w:r>
    </w:p>
    <w:p>
      <w:r>
        <w:rPr>
          <w:b/>
        </w:rPr>
        <w:t xml:space="preserve">Connection / retrieval  </w:t>
      </w:r>
      <w:r>
        <w:t>Retrieve one SMART goal from the prior lesson; ask what smaller steps would show progress.</w:t>
      </w:r>
    </w:p>
    <w:p>
      <w:pPr>
        <w:pStyle w:val="Heading2"/>
      </w:pPr>
      <w:r>
        <w:t>Run the lesson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"/>
        <w:gridCol w:w="6955"/>
        <w:gridCol w:w="2146"/>
      </w:tblGrid>
      <w:tr>
        <w:tc>
          <w:tcPr>
            <w:tcW w:type="dxa" w:w="806"/>
            <w:shd w:fill="DCE9EE"/>
          </w:tcPr>
          <w:p>
            <w:r>
              <w:rPr>
                <w:b/>
                <w:sz w:val="17"/>
              </w:rPr>
              <w:t>Clock</w:t>
            </w:r>
          </w:p>
        </w:tc>
        <w:tc>
          <w:tcPr>
            <w:tcW w:type="dxa" w:w="6955"/>
            <w:shd w:fill="DCE9EE"/>
          </w:tcPr>
          <w:p>
            <w:r>
              <w:rPr>
                <w:b/>
                <w:sz w:val="17"/>
              </w:rPr>
              <w:t>Say / do</w:t>
            </w:r>
          </w:p>
        </w:tc>
        <w:tc>
          <w:tcPr>
            <w:tcW w:type="dxa" w:w="2146"/>
            <w:shd w:fill="DCE9EE"/>
          </w:tcPr>
          <w:p>
            <w:r>
              <w:rPr>
                <w:b/>
                <w:sz w:val="17"/>
              </w:rPr>
              <w:t>Student evidence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0–2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Agenda, attendance, source files; verify this class’s actual stop.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Correct page/work file open.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2–5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The goal is 20 new customers by June 1. What is one smaller step the business could complete before then? Take no more than three answers; reveal/label after they reason.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Choice plus one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5–13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Four textbook milestone moves across pp. 22–23: define/time; explain how; measure success; re-evaluate. Market research collects information; target market identifies likely buyers.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Fill/retrieve matching notes.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13–27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p. 22 and the continuation on p. 23 through “Market Research.” Pause at the four steps and ask what evidence would show a step is complete.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and point to source evidence.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27–36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Students write one goal → two milestones → one way to check progress. Continue the approved review where the question matches these pages; no new Terms card is required here.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Saved work or exact unfinished item.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36–40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Prompt: Is “post online someday” a checkable milestone? Key: No. It needs a specific action/time or measurable completion condition.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Term/concept plus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40–42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 and state next task. Record whether milestone step 4 and the market-research section were read.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Clear restart point.</w:t>
            </w:r>
          </w:p>
        </w:tc>
      </w:tr>
    </w:tbl>
    <w:p>
      <w:pPr>
        <w:spacing w:after="0"/>
      </w:pPr>
    </w:p>
    <w:p>
      <w:r>
        <w:rPr>
          <w:b/>
        </w:rPr>
        <w:t xml:space="preserve">Words to use at the transition  </w:t>
      </w:r>
      <w:r>
        <w:t>“A milestone is not a second big goal. Show me a smaller achievement that helps us get there.”</w:t>
      </w:r>
    </w:p>
    <w:p>
      <w:r>
        <w:rPr>
          <w:b/>
        </w:rPr>
        <w:t xml:space="preserve">If short on time  </w:t>
      </w:r>
      <w:r>
        <w:t>Finish the reading at the actual paragraph reached, then carry the remaining work into the next block. Do not claim this session completed merely because it was planned.</w:t>
      </w:r>
    </w:p>
    <w:p>
      <w:r>
        <w:br w:type="page"/>
      </w:r>
    </w:p>
    <w:p>
      <w:pPr>
        <w:pStyle w:val="Heading1"/>
      </w:pPr>
      <w:r>
        <w:t>Session 5 · Customer profile and competition</w:t>
      </w:r>
    </w:p>
    <w:p>
      <w:pPr>
        <w:pStyle w:val="Subtitle"/>
      </w:pPr>
      <w:r>
        <w:t>Printed p. 24  |  Suggested 42-minute block  |  Same route for Blocks 1 and 5; resume each class at its own actual stop.</w:t>
      </w:r>
    </w:p>
    <w:p>
      <w:r>
        <w:rPr>
          <w:b/>
        </w:rPr>
        <w:t xml:space="preserve">Learning target  </w:t>
      </w:r>
      <w:r>
        <w:t>Explain what a customer profile summarizes and why competitor information matters.</w:t>
      </w:r>
    </w:p>
    <w:p>
      <w:r>
        <w:rPr>
          <w:b/>
        </w:rPr>
        <w:t xml:space="preserve">Connection / retrieval  </w:t>
      </w:r>
      <w:r>
        <w:t>Chapter 1 target market = the group a business wants to reach; p. 24 adds evidence about that group.</w:t>
      </w:r>
    </w:p>
    <w:p>
      <w:pPr>
        <w:pStyle w:val="Heading2"/>
      </w:pPr>
      <w:r>
        <w:t>Run the lesson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"/>
        <w:gridCol w:w="6955"/>
        <w:gridCol w:w="2146"/>
      </w:tblGrid>
      <w:tr>
        <w:tc>
          <w:tcPr>
            <w:tcW w:type="dxa" w:w="806"/>
            <w:shd w:fill="DCE9EE"/>
          </w:tcPr>
          <w:p>
            <w:r>
              <w:rPr>
                <w:b/>
                <w:sz w:val="17"/>
              </w:rPr>
              <w:t>Clock</w:t>
            </w:r>
          </w:p>
        </w:tc>
        <w:tc>
          <w:tcPr>
            <w:tcW w:type="dxa" w:w="6955"/>
            <w:shd w:fill="DCE9EE"/>
          </w:tcPr>
          <w:p>
            <w:r>
              <w:rPr>
                <w:b/>
                <w:sz w:val="17"/>
              </w:rPr>
              <w:t>Say / do</w:t>
            </w:r>
          </w:p>
        </w:tc>
        <w:tc>
          <w:tcPr>
            <w:tcW w:type="dxa" w:w="2146"/>
            <w:shd w:fill="DCE9EE"/>
          </w:tcPr>
          <w:p>
            <w:r>
              <w:rPr>
                <w:b/>
                <w:sz w:val="17"/>
              </w:rPr>
              <w:t>Student evidence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0–2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Agenda, attendance, source files; verify this class’s actual stop.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Correct page/work file open.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2–5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Two customers want the same service but use it at different times. What information would help a business decide when to offer it? Take no more than three answers; reveal/label after they reason.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Choice plus one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5–13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Customer profile is a report portraying a typical customer/target market. Competitive analysis examines competitors’ strengths and weaknesses; avoid equating it with copying a competitor.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Fill/retrieve matching notes.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13–27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all of p. 24, including Customer Profile and Competitive Analysis. Ask which details are evidence about customers and which are evidence about another business.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and point to source evidence.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27–36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Add the customer profile Terms card. From a fictional scenario, write two useful customer details and one competitor question; no personal student data.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Saved work or exact unfinished item.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36–40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Prompt: What is the difference between a target market and a customer profile? Key: A target market is the group; the profile describes common characteristics of likely customers within it.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Term/concept plus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40–42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 and state next task. Record the exact paragraph and card completed.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Clear restart point.</w:t>
            </w:r>
          </w:p>
        </w:tc>
      </w:tr>
    </w:tbl>
    <w:p>
      <w:pPr>
        <w:spacing w:after="0"/>
      </w:pPr>
    </w:p>
    <w:p>
      <w:r>
        <w:rPr>
          <w:b/>
        </w:rPr>
        <w:t xml:space="preserve">Words to use at the transition  </w:t>
      </w:r>
      <w:r>
        <w:t>“We are describing customer patterns relevant to the plan, not guessing about a classmate.”</w:t>
      </w:r>
    </w:p>
    <w:p>
      <w:r>
        <w:rPr>
          <w:b/>
        </w:rPr>
        <w:t xml:space="preserve">If short on time  </w:t>
      </w:r>
      <w:r>
        <w:t>Finish the reading at the actual paragraph reached, then carry the remaining work into the next block. Do not claim this session completed merely because it was planned.</w:t>
      </w:r>
    </w:p>
    <w:p>
      <w:r>
        <w:br w:type="page"/>
      </w:r>
    </w:p>
    <w:p>
      <w:pPr>
        <w:pStyle w:val="Heading1"/>
      </w:pPr>
      <w:r>
        <w:t>Session 6 · The 4 Ps become an execution plan</w:t>
      </w:r>
    </w:p>
    <w:p>
      <w:pPr>
        <w:pStyle w:val="Subtitle"/>
      </w:pPr>
      <w:r>
        <w:t>Printed p. 25  |  Suggested 42-minute block  |  Same route for Blocks 1 and 5; resume each class at its own actual stop.</w:t>
      </w:r>
    </w:p>
    <w:p>
      <w:r>
        <w:rPr>
          <w:b/>
        </w:rPr>
        <w:t xml:space="preserve">Learning target  </w:t>
      </w:r>
      <w:r>
        <w:t>Connect Chapter 1 marketing mix to Chapter 2 positioning, execution, and budget.</w:t>
      </w:r>
    </w:p>
    <w:p>
      <w:r>
        <w:rPr>
          <w:b/>
        </w:rPr>
        <w:t xml:space="preserve">Connection / retrieval  </w:t>
      </w:r>
      <w:r>
        <w:t>Quick retrieval: product, price, place, promotion. Do not substitute the seven functions for the four Ps.</w:t>
      </w:r>
    </w:p>
    <w:p>
      <w:pPr>
        <w:pStyle w:val="Heading2"/>
      </w:pPr>
      <w:r>
        <w:t>Run the lesson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"/>
        <w:gridCol w:w="6955"/>
        <w:gridCol w:w="2146"/>
      </w:tblGrid>
      <w:tr>
        <w:tc>
          <w:tcPr>
            <w:tcW w:type="dxa" w:w="806"/>
            <w:shd w:fill="DCE9EE"/>
          </w:tcPr>
          <w:p>
            <w:r>
              <w:rPr>
                <w:b/>
                <w:sz w:val="17"/>
              </w:rPr>
              <w:t>Clock</w:t>
            </w:r>
          </w:p>
        </w:tc>
        <w:tc>
          <w:tcPr>
            <w:tcW w:type="dxa" w:w="6955"/>
            <w:shd w:fill="DCE9EE"/>
          </w:tcPr>
          <w:p>
            <w:r>
              <w:rPr>
                <w:b/>
                <w:sz w:val="17"/>
              </w:rPr>
              <w:t>Say / do</w:t>
            </w:r>
          </w:p>
        </w:tc>
        <w:tc>
          <w:tcPr>
            <w:tcW w:type="dxa" w:w="2146"/>
            <w:shd w:fill="DCE9EE"/>
          </w:tcPr>
          <w:p>
            <w:r>
              <w:rPr>
                <w:b/>
                <w:sz w:val="17"/>
              </w:rPr>
              <w:t>Student evidence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0–2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Agenda, attendance, source files; verify this class’s actual stop.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Correct page/work file open.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2–5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 store promises “style on a budget.” Which two of the four Ps must fit that promise? Let students name and justify them before reading. Take no more than three answers; reveal/label after they reason.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Choice plus one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5–13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Marketing mix and positioning; execution plan puts the ideas into action; budget states funds available for marketing. Use the textbook’s Target example only after students make their prediction.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Fill/retrieve matching notes.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13–27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p. 25 in full. Pause at positioning: “What does this business want customers to associate with it?” Then read execution plan and budget.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and point to source evidence.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27–36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Use the previously practiced four-P structure to describe a fictional product in one sentence per P; add one action and a simple budget constraint. No new official key term card today.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Saved work or exact unfinished item.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36–40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Prompt: Can a low-price promise coexist with a price far above the intended customers’ budget? Key: Not without explanation; mix decisions must support positioning and business goals.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Term/concept plus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40–42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 and state next task. Record whether all p. 25 sections were covered; do not rush budget.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Clear restart point.</w:t>
            </w:r>
          </w:p>
        </w:tc>
      </w:tr>
    </w:tbl>
    <w:p>
      <w:pPr>
        <w:spacing w:after="0"/>
      </w:pPr>
    </w:p>
    <w:p>
      <w:r>
        <w:rPr>
          <w:b/>
        </w:rPr>
        <w:t xml:space="preserve">Words to use at the transition  </w:t>
      </w:r>
      <w:r>
        <w:t>“You already built a marketing mix in Chapter 1. Today we are checking how those choices fit a plan, a position, and a budget.”</w:t>
      </w:r>
    </w:p>
    <w:p>
      <w:r>
        <w:rPr>
          <w:b/>
        </w:rPr>
        <w:t xml:space="preserve">If short on time  </w:t>
      </w:r>
      <w:r>
        <w:t>Finish the reading at the actual paragraph reached, then carry the remaining work into the next block. Do not claim this session completed merely because it was planned.</w:t>
      </w:r>
    </w:p>
    <w:p>
      <w:r>
        <w:br w:type="page"/>
      </w:r>
    </w:p>
    <w:p>
      <w:pPr>
        <w:pStyle w:val="Heading1"/>
      </w:pPr>
      <w:r>
        <w:t>Session 7 · Measure, document, and review the plan</w:t>
      </w:r>
    </w:p>
    <w:p>
      <w:pPr>
        <w:pStyle w:val="Subtitle"/>
      </w:pPr>
      <w:r>
        <w:t>Printed p. 26  |  Suggested 42-minute block  |  Same route for Blocks 1 and 5; resume each class at its own actual stop.</w:t>
      </w:r>
    </w:p>
    <w:p>
      <w:r>
        <w:rPr>
          <w:b/>
        </w:rPr>
        <w:t xml:space="preserve">Learning target  </w:t>
      </w:r>
      <w:r>
        <w:t>Identify a metric tied to a goal and the role of an appendix/bibliography.</w:t>
      </w:r>
    </w:p>
    <w:p>
      <w:r>
        <w:rPr>
          <w:b/>
        </w:rPr>
        <w:t xml:space="preserve">Connection / retrieval  </w:t>
      </w:r>
      <w:r>
        <w:t>Return to the Lesson 3 goal and Lesson 4 milestone; ask how success could be checked.</w:t>
      </w:r>
    </w:p>
    <w:p>
      <w:pPr>
        <w:pStyle w:val="Heading2"/>
      </w:pPr>
      <w:r>
        <w:t>Run the lesson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"/>
        <w:gridCol w:w="6955"/>
        <w:gridCol w:w="2146"/>
      </w:tblGrid>
      <w:tr>
        <w:tc>
          <w:tcPr>
            <w:tcW w:type="dxa" w:w="806"/>
            <w:shd w:fill="DCE9EE"/>
          </w:tcPr>
          <w:p>
            <w:r>
              <w:rPr>
                <w:b/>
                <w:sz w:val="17"/>
              </w:rPr>
              <w:t>Clock</w:t>
            </w:r>
          </w:p>
        </w:tc>
        <w:tc>
          <w:tcPr>
            <w:tcW w:type="dxa" w:w="6955"/>
            <w:shd w:fill="DCE9EE"/>
          </w:tcPr>
          <w:p>
            <w:r>
              <w:rPr>
                <w:b/>
                <w:sz w:val="17"/>
              </w:rPr>
              <w:t>Say / do</w:t>
            </w:r>
          </w:p>
        </w:tc>
        <w:tc>
          <w:tcPr>
            <w:tcW w:type="dxa" w:w="2146"/>
            <w:shd w:fill="DCE9EE"/>
          </w:tcPr>
          <w:p>
            <w:r>
              <w:rPr>
                <w:b/>
                <w:sz w:val="17"/>
              </w:rPr>
              <w:t>Student evidence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0–2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Agenda, attendance, source files; verify this class’s actual stop.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Correct page/work file open.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2–5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 campaign gets many views but few new customers. Which result would tell us whether a “new customers” goal was met? Take no more than three answers; reveal/label after they reason.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Choice plus one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5–13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Metrics are standards of measurement/KPIs; select what matters to the stated goal. Appendix holds supporting materials; bibliography lists works referred to in the plan.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Fill/retrieve matching notes.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13–27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p. 26 through Metrics, Appendix, and Market This. Use the engineering-firm scenario as a reading/application question, not an answer slide.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and point to source evidence.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27–36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Add metrics and bibliography Terms cards. Match one SMART goal to a metric and say what the result would tell the business.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Saved work or exact unfinished item.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36–40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Prompt: A goal is 20 new customers. Is “number of new customers” or “font size of the ad” the better metric? Key: New customers, because it measures the stated result.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Term/concept plus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40–42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 and state next task. Record whether p. 26 “Market This” was read and both cards were saved.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Clear restart point.</w:t>
            </w:r>
          </w:p>
        </w:tc>
      </w:tr>
    </w:tbl>
    <w:p>
      <w:pPr>
        <w:spacing w:after="0"/>
      </w:pPr>
    </w:p>
    <w:p>
      <w:r>
        <w:rPr>
          <w:b/>
        </w:rPr>
        <w:t xml:space="preserve">Words to use at the transition  </w:t>
      </w:r>
      <w:r>
        <w:t>“The result we count must match the goal. Views can be useful, but they do not automatically mean new customers.”</w:t>
      </w:r>
    </w:p>
    <w:p>
      <w:r>
        <w:rPr>
          <w:b/>
        </w:rPr>
        <w:t xml:space="preserve">If short on time  </w:t>
      </w:r>
      <w:r>
        <w:t>Finish the reading at the actual paragraph reached, then carry the remaining work into the next block. Do not claim this session completed merely because it was planned.</w:t>
      </w:r>
    </w:p>
    <w:p>
      <w:r>
        <w:br w:type="page"/>
      </w:r>
    </w:p>
    <w:p>
      <w:pPr>
        <w:pStyle w:val="Heading1"/>
      </w:pPr>
      <w:r>
        <w:t>Session 8 · Chapter review and vocabulary check</w:t>
      </w:r>
    </w:p>
    <w:p>
      <w:pPr>
        <w:pStyle w:val="Subtitle"/>
      </w:pPr>
      <w:r>
        <w:t>Printed p. 27 + pp. 18–26 as needed  |  Suggested 42-minute block  |  Same route for Blocks 1 and 5; resume each class at its own actual stop.</w:t>
      </w:r>
    </w:p>
    <w:p>
      <w:r>
        <w:rPr>
          <w:b/>
        </w:rPr>
        <w:t xml:space="preserve">Learning target  </w:t>
      </w:r>
      <w:r>
        <w:t>Retrieve the six key terms and explain how the parts of the plan fit together.</w:t>
      </w:r>
    </w:p>
    <w:p>
      <w:r>
        <w:rPr>
          <w:b/>
        </w:rPr>
        <w:t xml:space="preserve">Connection / retrieval  </w:t>
      </w:r>
      <w:r>
        <w:t>Use Chapter 1’s review-before-test pattern, but do not announce an unconfirmed date or grade.</w:t>
      </w:r>
    </w:p>
    <w:p>
      <w:pPr>
        <w:pStyle w:val="Heading2"/>
      </w:pPr>
      <w:r>
        <w:t>Run the lesson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"/>
        <w:gridCol w:w="6955"/>
        <w:gridCol w:w="2146"/>
      </w:tblGrid>
      <w:tr>
        <w:tc>
          <w:tcPr>
            <w:tcW w:type="dxa" w:w="806"/>
            <w:shd w:fill="DCE9EE"/>
          </w:tcPr>
          <w:p>
            <w:r>
              <w:rPr>
                <w:b/>
                <w:sz w:val="17"/>
              </w:rPr>
              <w:t>Clock</w:t>
            </w:r>
          </w:p>
        </w:tc>
        <w:tc>
          <w:tcPr>
            <w:tcW w:type="dxa" w:w="6955"/>
            <w:shd w:fill="DCE9EE"/>
          </w:tcPr>
          <w:p>
            <w:r>
              <w:rPr>
                <w:b/>
                <w:sz w:val="17"/>
              </w:rPr>
              <w:t>Say / do</w:t>
            </w:r>
          </w:p>
        </w:tc>
        <w:tc>
          <w:tcPr>
            <w:tcW w:type="dxa" w:w="2146"/>
            <w:shd w:fill="DCE9EE"/>
          </w:tcPr>
          <w:p>
            <w:r>
              <w:rPr>
                <w:b/>
                <w:sz w:val="17"/>
              </w:rPr>
              <w:t>Student evidence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0–2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Agenda, attendance, source files; verify this class’s actual stop.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Correct page/work file open.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2–5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Show six unlabelled prompts—roadmap, outside scan, checkable goal, likely-customer report, success measure, source list. Ask for the term before revealing it. Take no more than three answers; reveal/label after they reason.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Choice plus one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5–13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Revisit p. 17 objectives and the p. 27 Define Key Terms / Test Your Knowledge sections. A plan has context, goal, customer evidence, mix/actions, budget, and measures.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Fill/retrieve matching notes.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13–27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Open p. 27. Let students locate one answer in pp. 18–26 and explain which page supports it. Do not fabricate the separate worksheet’s question numbers.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and point to source evidence.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27–36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Finish six Terms cards; complete confirmed Chapter 2 review questions if available. If SBTE has scheduled a vocabulary quiz, administer the approved quiz; otherwise practice matching and explanation.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Saved work or exact unfinished item.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36–40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Prompt: Why is a metric needed after executing a plan? Key: To evaluate whether the plan met its stated goal and to inform changes.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Term/concept plus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40–42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 and state next task. Record incomplete cards/review items and any quiz decision actually confirmed.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Clear restart point.</w:t>
            </w:r>
          </w:p>
        </w:tc>
      </w:tr>
    </w:tbl>
    <w:p>
      <w:pPr>
        <w:spacing w:after="0"/>
      </w:pPr>
    </w:p>
    <w:p>
      <w:r>
        <w:rPr>
          <w:b/>
        </w:rPr>
        <w:t xml:space="preserve">Words to use at the transition  </w:t>
      </w:r>
      <w:r>
        <w:t>“Use the chapter and your cards to find what you can explain, not just what you can recognize.”</w:t>
      </w:r>
    </w:p>
    <w:p>
      <w:r>
        <w:rPr>
          <w:b/>
        </w:rPr>
        <w:t xml:space="preserve">If short on time  </w:t>
      </w:r>
      <w:r>
        <w:t>Finish the reading at the actual paragraph reached, then carry the remaining work into the next block. Do not claim this session completed merely because it was planned.</w:t>
      </w:r>
    </w:p>
    <w:p>
      <w:r>
        <w:br w:type="page"/>
      </w:r>
    </w:p>
    <w:p>
      <w:pPr>
        <w:pStyle w:val="Heading1"/>
      </w:pPr>
      <w:r>
        <w:t>Session 9 · Chapter 2 application / presentation decision</w:t>
      </w:r>
    </w:p>
    <w:p>
      <w:pPr>
        <w:pStyle w:val="Subtitle"/>
      </w:pPr>
      <w:r>
        <w:t>Printed p. 27  |  Suggested 42-minute block  |  Same route for Blocks 1 and 5; resume each class at its own actual stop.</w:t>
      </w:r>
    </w:p>
    <w:p>
      <w:r>
        <w:rPr>
          <w:b/>
        </w:rPr>
        <w:t xml:space="preserve">Learning target  </w:t>
      </w:r>
      <w:r>
        <w:t>Use Chapter 2 knowledge in one approved application before final assessment.</w:t>
      </w:r>
    </w:p>
    <w:p>
      <w:r>
        <w:rPr>
          <w:b/>
        </w:rPr>
        <w:t xml:space="preserve">Connection / retrieval  </w:t>
      </w:r>
      <w:r>
        <w:t>Chapter 1 added project work and presentations before the test; the SBTE said Chapter 2’s application type is to be selected after checking chapter length and timing.</w:t>
      </w:r>
    </w:p>
    <w:p>
      <w:pPr>
        <w:pStyle w:val="Heading2"/>
      </w:pPr>
      <w:r>
        <w:t>Run the lesson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6"/>
        <w:gridCol w:w="6955"/>
        <w:gridCol w:w="2146"/>
      </w:tblGrid>
      <w:tr>
        <w:tc>
          <w:tcPr>
            <w:tcW w:type="dxa" w:w="806"/>
            <w:shd w:fill="DCE9EE"/>
          </w:tcPr>
          <w:p>
            <w:r>
              <w:rPr>
                <w:b/>
                <w:sz w:val="17"/>
              </w:rPr>
              <w:t>Clock</w:t>
            </w:r>
          </w:p>
        </w:tc>
        <w:tc>
          <w:tcPr>
            <w:tcW w:type="dxa" w:w="6955"/>
            <w:shd w:fill="DCE9EE"/>
          </w:tcPr>
          <w:p>
            <w:r>
              <w:rPr>
                <w:b/>
                <w:sz w:val="17"/>
              </w:rPr>
              <w:t>Say / do</w:t>
            </w:r>
          </w:p>
        </w:tc>
        <w:tc>
          <w:tcPr>
            <w:tcW w:type="dxa" w:w="2146"/>
            <w:shd w:fill="DCE9EE"/>
          </w:tcPr>
          <w:p>
            <w:r>
              <w:rPr>
                <w:b/>
                <w:sz w:val="17"/>
              </w:rPr>
              <w:t>Student evidence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0–2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Agenda, attendance, source files; verify this class’s actual stop.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Correct page/work file open.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2–5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Ask: “Which part of a marketing plan would help a business most if a new competitor entered nearby?” Take two supported answers; do not reveal a single forced answer. Take no more than three answers; reveal/label after they reason.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Choice plus one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5–13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Textbook options on p. 27: Read and Write (internal/external influences); Listen and Speak (present one plan element); Build It (PEST analysis). These are choices, not three automatic assignments.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Fill/retrieve matching notes.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13–27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the selected p. 27 prompt together. Reopen only the pages needed as evidence. For an ungraded rehearsal, use the p. 26 engineering-firm scenario to identify one external factor and one plan response.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Read and point to source evidence.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27–36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If no task is selected yet: run the ungraded rehearsal and finish review. If a task is selected: display its exact deliverable, work time, success criteria, and confirmed Teams submission/date; model only the process, not students’ answers.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Saved work or exact unfinished item.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36–40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Prompt: Does the suggested response address a factor the business can control, a factor it must respond to, or both? Key: Accept either when the student identifies which and supports the explanation.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Term/concept plus reason.</w:t>
            </w:r>
          </w:p>
        </w:tc>
      </w:tr>
      <w:tr>
        <w:tc>
          <w:tcPr>
            <w:tcW w:type="dxa" w:w="806"/>
            <w:vAlign w:val="center"/>
          </w:tcPr>
          <w:p>
            <w:pPr>
              <w:spacing w:after="20"/>
            </w:pPr>
            <w:r>
              <w:rPr>
                <w:sz w:val="16"/>
              </w:rPr>
              <w:t>40–42</w:t>
            </w:r>
          </w:p>
        </w:tc>
        <w:tc>
          <w:tcPr>
            <w:tcW w:type="dxa" w:w="6955"/>
            <w:vAlign w:val="center"/>
          </w:tcPr>
          <w:p>
            <w:pPr>
              <w:spacing w:after="20"/>
            </w:pPr>
            <w:r>
              <w:rPr>
                <w:sz w:val="16"/>
              </w:rPr>
              <w:t>Save and state next task. Record selected task, actual work completed, and the SBTE-confirmed next step. Do not create a Chapter 2 rubric or test schedule by inference.</w:t>
            </w:r>
          </w:p>
        </w:tc>
        <w:tc>
          <w:tcPr>
            <w:tcW w:type="dxa" w:w="2146"/>
            <w:vAlign w:val="center"/>
          </w:tcPr>
          <w:p>
            <w:pPr>
              <w:spacing w:after="20"/>
            </w:pPr>
            <w:r>
              <w:rPr>
                <w:sz w:val="16"/>
              </w:rPr>
              <w:t>Clear restart point.</w:t>
            </w:r>
          </w:p>
        </w:tc>
      </w:tr>
    </w:tbl>
    <w:p>
      <w:pPr>
        <w:spacing w:after="0"/>
      </w:pPr>
    </w:p>
    <w:p>
      <w:r>
        <w:rPr>
          <w:b/>
        </w:rPr>
        <w:t xml:space="preserve">Words to use at the transition  </w:t>
      </w:r>
      <w:r>
        <w:t>“Today we apply the chapter. I will tell you exactly which p. 27 task is assigned after the SBTE confirms it. Until then, this is practice.”</w:t>
      </w:r>
    </w:p>
    <w:p>
      <w:r>
        <w:rPr>
          <w:b/>
        </w:rPr>
        <w:t xml:space="preserve">If short on time  </w:t>
      </w:r>
      <w:r>
        <w:t>Finish the reading at the actual paragraph reached, then carry the remaining work into the next block. Do not claim this session completed merely because it was planned.</w:t>
      </w:r>
    </w:p>
    <w:p>
      <w:r>
        <w:br w:type="page"/>
      </w:r>
    </w:p>
    <w:p>
      <w:pPr>
        <w:pStyle w:val="Heading1"/>
      </w:pPr>
      <w:r>
        <w:t>Teacher checkpoints and handoff</w:t>
      </w:r>
    </w:p>
    <w:p>
      <w:pPr>
        <w:pStyle w:val="Heading2"/>
      </w:pPr>
      <w:r>
        <w:t>Textbook-controlled vocabulary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6235"/>
        <w:gridCol w:w="1973"/>
      </w:tblGrid>
      <w:tr>
        <w:tc>
          <w:tcPr>
            <w:tcW w:type="dxa" w:w="1699"/>
            <w:shd w:fill="DCE9EE"/>
          </w:tcPr>
          <w:p>
            <w:r>
              <w:rPr>
                <w:b/>
                <w:sz w:val="17"/>
              </w:rPr>
              <w:t>Term</w:t>
            </w:r>
          </w:p>
        </w:tc>
        <w:tc>
          <w:tcPr>
            <w:tcW w:type="dxa" w:w="6235"/>
            <w:shd w:fill="DCE9EE"/>
          </w:tcPr>
          <w:p>
            <w:r>
              <w:rPr>
                <w:b/>
                <w:sz w:val="17"/>
              </w:rPr>
              <w:t>Student-friendly check</w:t>
            </w:r>
          </w:p>
        </w:tc>
        <w:tc>
          <w:tcPr>
            <w:tcW w:type="dxa" w:w="1973"/>
            <w:shd w:fill="DCE9EE"/>
          </w:tcPr>
          <w:p>
            <w:r>
              <w:rPr>
                <w:b/>
                <w:sz w:val="17"/>
              </w:rPr>
              <w:t>Controlling source</w:t>
            </w:r>
          </w:p>
        </w:tc>
      </w:tr>
      <w:tr>
        <w:tc>
          <w:tcPr>
            <w:tcW w:type="dxa" w:w="1699"/>
            <w:vAlign w:val="center"/>
          </w:tcPr>
          <w:p>
            <w:pPr>
              <w:spacing w:after="20"/>
            </w:pPr>
            <w:r>
              <w:rPr>
                <w:sz w:val="16"/>
              </w:rPr>
              <w:t>marketing plan</w:t>
            </w:r>
          </w:p>
        </w:tc>
        <w:tc>
          <w:tcPr>
            <w:tcW w:type="dxa" w:w="6235"/>
            <w:vAlign w:val="center"/>
          </w:tcPr>
          <w:p>
            <w:pPr>
              <w:spacing w:after="20"/>
            </w:pPr>
            <w:r>
              <w:rPr>
                <w:sz w:val="16"/>
              </w:rPr>
              <w:t>What does this roadmap guide, and how will the business know it worked?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6"/>
              </w:rPr>
              <w:t>p. 18</w:t>
            </w:r>
          </w:p>
        </w:tc>
      </w:tr>
      <w:tr>
        <w:tc>
          <w:tcPr>
            <w:tcW w:type="dxa" w:w="1699"/>
            <w:vAlign w:val="center"/>
          </w:tcPr>
          <w:p>
            <w:pPr>
              <w:spacing w:after="20"/>
            </w:pPr>
            <w:r>
              <w:rPr>
                <w:sz w:val="16"/>
              </w:rPr>
              <w:t>PEST analysis</w:t>
            </w:r>
          </w:p>
        </w:tc>
        <w:tc>
          <w:tcPr>
            <w:tcW w:type="dxa" w:w="6235"/>
            <w:vAlign w:val="center"/>
          </w:tcPr>
          <w:p>
            <w:pPr>
              <w:spacing w:after="20"/>
            </w:pPr>
            <w:r>
              <w:rPr>
                <w:sz w:val="16"/>
              </w:rPr>
              <w:t>Which external condition is political, economic, social, or technological?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6"/>
              </w:rPr>
              <w:t>p. 20, Figure 2.1</w:t>
            </w:r>
          </w:p>
        </w:tc>
      </w:tr>
      <w:tr>
        <w:tc>
          <w:tcPr>
            <w:tcW w:type="dxa" w:w="1699"/>
            <w:vAlign w:val="center"/>
          </w:tcPr>
          <w:p>
            <w:pPr>
              <w:spacing w:after="20"/>
            </w:pPr>
            <w:r>
              <w:rPr>
                <w:sz w:val="16"/>
              </w:rPr>
              <w:t>SMART goal</w:t>
            </w:r>
          </w:p>
        </w:tc>
        <w:tc>
          <w:tcPr>
            <w:tcW w:type="dxa" w:w="6235"/>
            <w:vAlign w:val="center"/>
          </w:tcPr>
          <w:p>
            <w:pPr>
              <w:spacing w:after="20"/>
            </w:pPr>
            <w:r>
              <w:rPr>
                <w:sz w:val="16"/>
              </w:rPr>
              <w:t>Can we identify the specific measurable result and deadline?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6"/>
              </w:rPr>
              <w:t>pp. 20–21; “Results-focused”</w:t>
            </w:r>
          </w:p>
        </w:tc>
      </w:tr>
      <w:tr>
        <w:tc>
          <w:tcPr>
            <w:tcW w:type="dxa" w:w="1699"/>
            <w:vAlign w:val="center"/>
          </w:tcPr>
          <w:p>
            <w:pPr>
              <w:spacing w:after="20"/>
            </w:pPr>
            <w:r>
              <w:rPr>
                <w:sz w:val="16"/>
              </w:rPr>
              <w:t>customer profile</w:t>
            </w:r>
          </w:p>
        </w:tc>
        <w:tc>
          <w:tcPr>
            <w:tcW w:type="dxa" w:w="6235"/>
            <w:vAlign w:val="center"/>
          </w:tcPr>
          <w:p>
            <w:pPr>
              <w:spacing w:after="20"/>
            </w:pPr>
            <w:r>
              <w:rPr>
                <w:sz w:val="16"/>
              </w:rPr>
              <w:t>What customer evidence describes the likely buyer?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6"/>
              </w:rPr>
              <w:t>p. 24</w:t>
            </w:r>
          </w:p>
        </w:tc>
      </w:tr>
      <w:tr>
        <w:tc>
          <w:tcPr>
            <w:tcW w:type="dxa" w:w="1699"/>
            <w:vAlign w:val="center"/>
          </w:tcPr>
          <w:p>
            <w:pPr>
              <w:spacing w:after="20"/>
            </w:pPr>
            <w:r>
              <w:rPr>
                <w:sz w:val="16"/>
              </w:rPr>
              <w:t>metrics</w:t>
            </w:r>
          </w:p>
        </w:tc>
        <w:tc>
          <w:tcPr>
            <w:tcW w:type="dxa" w:w="6235"/>
            <w:vAlign w:val="center"/>
          </w:tcPr>
          <w:p>
            <w:pPr>
              <w:spacing w:after="20"/>
            </w:pPr>
            <w:r>
              <w:rPr>
                <w:sz w:val="16"/>
              </w:rPr>
              <w:t>What count/measure matches the goal?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6"/>
              </w:rPr>
              <w:t>p. 26</w:t>
            </w:r>
          </w:p>
        </w:tc>
      </w:tr>
      <w:tr>
        <w:tc>
          <w:tcPr>
            <w:tcW w:type="dxa" w:w="1699"/>
            <w:vAlign w:val="center"/>
          </w:tcPr>
          <w:p>
            <w:pPr>
              <w:spacing w:after="20"/>
            </w:pPr>
            <w:r>
              <w:rPr>
                <w:sz w:val="16"/>
              </w:rPr>
              <w:t>bibliography</w:t>
            </w:r>
          </w:p>
        </w:tc>
        <w:tc>
          <w:tcPr>
            <w:tcW w:type="dxa" w:w="6235"/>
            <w:vAlign w:val="center"/>
          </w:tcPr>
          <w:p>
            <w:pPr>
              <w:spacing w:after="20"/>
            </w:pPr>
            <w:r>
              <w:rPr>
                <w:sz w:val="16"/>
              </w:rPr>
              <w:t>Which works were referred to in the plan?</w:t>
            </w:r>
          </w:p>
        </w:tc>
        <w:tc>
          <w:tcPr>
            <w:tcW w:type="dxa" w:w="1973"/>
            <w:vAlign w:val="center"/>
          </w:tcPr>
          <w:p>
            <w:pPr>
              <w:spacing w:after="20"/>
            </w:pPr>
            <w:r>
              <w:rPr>
                <w:sz w:val="16"/>
              </w:rPr>
              <w:t>p. 26</w:t>
            </w:r>
          </w:p>
        </w:tc>
      </w:tr>
    </w:tbl>
    <w:p>
      <w:pPr>
        <w:spacing w:after="0"/>
      </w:pPr>
    </w:p>
    <w:p>
      <w:pPr>
        <w:pStyle w:val="Heading2"/>
      </w:pPr>
      <w:r>
        <w:t>Confirm, do not assume</w:t>
      </w:r>
    </w:p>
    <w:p>
      <w:pPr>
        <w:pStyle w:val="ListBullet"/>
      </w:pPr>
      <w:r>
        <w:t>The chapter, notes, Terms to Know, and review files must be visible/approved in Teams before asking students to download or submit them.</w:t>
      </w:r>
    </w:p>
    <w:p>
      <w:pPr>
        <w:pStyle w:val="ListBullet"/>
      </w:pPr>
      <w:r>
        <w:t>Set Terms/notes/review deadlines and any vocabulary quiz, project, presentation, or test date only after SBTE/Teams confirmation. Chapter 1 dates do not transfer to Chapter 2.</w:t>
      </w:r>
    </w:p>
    <w:p>
      <w:pPr>
        <w:pStyle w:val="ListBullet"/>
      </w:pPr>
      <w:r>
        <w:t>Choose any graded p. 27 application and its format/rubric with the SBTE. The plan supplies a complete ungraded practice route while that decision is open.</w:t>
      </w:r>
    </w:p>
    <w:p>
      <w:pPr>
        <w:pStyle w:val="ListBullet"/>
      </w:pPr>
      <w:r>
        <w:t>Keep Block 1 and Block 5 separate: check real progress and finish points; do not infer one class reached the other’s page.</w:t>
      </w:r>
    </w:p>
    <w:p>
      <w:pPr>
        <w:pStyle w:val="Heading2"/>
      </w:pPr>
      <w:r>
        <w:t>Two-section stop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1"/>
        <w:gridCol w:w="2880"/>
        <w:gridCol w:w="3240"/>
        <w:gridCol w:w="2736"/>
      </w:tblGrid>
      <w:tr>
        <w:tc>
          <w:tcPr>
            <w:tcW w:type="dxa" w:w="1051"/>
            <w:shd w:fill="DCE9EE"/>
          </w:tcPr>
          <w:p>
            <w:r>
              <w:rPr>
                <w:b/>
                <w:sz w:val="17"/>
              </w:rPr>
              <w:t>Section</w:t>
            </w:r>
          </w:p>
        </w:tc>
        <w:tc>
          <w:tcPr>
            <w:tcW w:type="dxa" w:w="2880"/>
            <w:shd w:fill="DCE9EE"/>
          </w:tcPr>
          <w:p>
            <w:r>
              <w:rPr>
                <w:b/>
                <w:sz w:val="17"/>
              </w:rPr>
              <w:t>Last printed page / heading</w:t>
            </w:r>
          </w:p>
        </w:tc>
        <w:tc>
          <w:tcPr>
            <w:tcW w:type="dxa" w:w="3240"/>
            <w:shd w:fill="DCE9EE"/>
          </w:tcPr>
          <w:p>
            <w:r>
              <w:rPr>
                <w:b/>
                <w:sz w:val="17"/>
              </w:rPr>
              <w:t>Notes / term / review stop</w:t>
            </w:r>
          </w:p>
        </w:tc>
        <w:tc>
          <w:tcPr>
            <w:tcW w:type="dxa" w:w="2736"/>
            <w:shd w:fill="DCE9EE"/>
          </w:tcPr>
          <w:p>
            <w:r>
              <w:rPr>
                <w:b/>
                <w:sz w:val="17"/>
              </w:rPr>
              <w:t>Next opening</w:t>
            </w:r>
          </w:p>
        </w:tc>
      </w:tr>
      <w:tr>
        <w:tc>
          <w:tcPr>
            <w:tcW w:type="dxa" w:w="1051"/>
            <w:vAlign w:val="center"/>
          </w:tcPr>
          <w:p>
            <w:pPr>
              <w:spacing w:after="20"/>
            </w:pPr>
            <w:r>
              <w:rPr>
                <w:sz w:val="16"/>
              </w:rPr>
              <w:t>Block 1</w:t>
            </w:r>
          </w:p>
        </w:tc>
        <w:tc>
          <w:tcPr>
            <w:tcW w:type="dxa" w:w="2880"/>
            <w:vAlign w:val="center"/>
          </w:tcPr>
          <w:p>
            <w:pPr>
              <w:spacing w:after="20"/>
            </w:pPr>
            <w:r>
              <w:rPr>
                <w:sz w:val="16"/>
              </w:rPr>
              <w:t>________________________</w:t>
            </w:r>
          </w:p>
        </w:tc>
        <w:tc>
          <w:tcPr>
            <w:tcW w:type="dxa" w:w="3240"/>
            <w:vAlign w:val="center"/>
          </w:tcPr>
          <w:p>
            <w:pPr>
              <w:spacing w:after="20"/>
            </w:pPr>
            <w:r>
              <w:rPr>
                <w:sz w:val="16"/>
              </w:rPr>
              <w:t>________________________</w:t>
            </w:r>
          </w:p>
        </w:tc>
        <w:tc>
          <w:tcPr>
            <w:tcW w:type="dxa" w:w="2736"/>
            <w:vAlign w:val="center"/>
          </w:tcPr>
          <w:p>
            <w:pPr>
              <w:spacing w:after="20"/>
            </w:pPr>
            <w:r>
              <w:rPr>
                <w:sz w:val="16"/>
              </w:rPr>
              <w:t>________________________</w:t>
            </w:r>
          </w:p>
        </w:tc>
      </w:tr>
      <w:tr>
        <w:tc>
          <w:tcPr>
            <w:tcW w:type="dxa" w:w="1051"/>
            <w:vAlign w:val="center"/>
          </w:tcPr>
          <w:p>
            <w:pPr>
              <w:spacing w:after="20"/>
            </w:pPr>
            <w:r>
              <w:rPr>
                <w:sz w:val="16"/>
              </w:rPr>
              <w:t>Block 5</w:t>
            </w:r>
          </w:p>
        </w:tc>
        <w:tc>
          <w:tcPr>
            <w:tcW w:type="dxa" w:w="2880"/>
            <w:vAlign w:val="center"/>
          </w:tcPr>
          <w:p>
            <w:pPr>
              <w:spacing w:after="20"/>
            </w:pPr>
            <w:r>
              <w:rPr>
                <w:sz w:val="16"/>
              </w:rPr>
              <w:t>________________________</w:t>
            </w:r>
          </w:p>
        </w:tc>
        <w:tc>
          <w:tcPr>
            <w:tcW w:type="dxa" w:w="3240"/>
            <w:vAlign w:val="center"/>
          </w:tcPr>
          <w:p>
            <w:pPr>
              <w:spacing w:after="20"/>
            </w:pPr>
            <w:r>
              <w:rPr>
                <w:sz w:val="16"/>
              </w:rPr>
              <w:t>________________________</w:t>
            </w:r>
          </w:p>
        </w:tc>
        <w:tc>
          <w:tcPr>
            <w:tcW w:type="dxa" w:w="2736"/>
            <w:vAlign w:val="center"/>
          </w:tcPr>
          <w:p>
            <w:pPr>
              <w:spacing w:after="20"/>
            </w:pPr>
            <w:r>
              <w:rPr>
                <w:sz w:val="16"/>
              </w:rPr>
              <w:t>________________________</w:t>
            </w:r>
          </w:p>
        </w:tc>
      </w:tr>
    </w:tbl>
    <w:p>
      <w:pPr>
        <w:spacing w:after="0"/>
      </w:pPr>
    </w:p>
    <w:p>
      <w:pPr>
        <w:pStyle w:val="Heading2"/>
      </w:pPr>
      <w:r>
        <w:t>Evidence behind the baseline</w:t>
      </w:r>
    </w:p>
    <w:p>
      <w:r>
        <w:t>The 86-file local placement transcript inventory was screened for Chapter 1 planning, instruction, work, feedback, and assessment; the relevant dated passages were read against the actual Chapter 1 plans. Direct planning evidence: September 10 at 01:29:44–01:34:55 established opener → notes → reading → vocabulary → aligned review. September 30 at 02:16:13–02:19:05 explicitly asked for Chapter 2 to be laid out like Chapter 1 first, then reconsidered later. Classroom evidence: September 14 00:37:59–00:46:08 (files, terms, review, applications); September 15 00:11:06–00:12:06 (notes/read/review together); September 16 02:02:23–02:08:33 (flashcard model); September 22–24 (group application, notes completion, quiz/review); September 28–October 2 (application and presentations before the test). Chapter 2 PDF, printed pp. 17–27, controls the academic sequence and terminology.</w:t>
      </w:r>
    </w:p>
    <w:p>
      <w:r>
        <w:t>Private classroom records were used only to reconstruct the process. This guide includes no student-identifying evidence and is a planning document, not a statement that Chapter 2 files or assignments have already been posted.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36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Chapter 2 teacher guide · baseline v1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E1A2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ptos" w:hAnsi="Aptos"/>
      <w:b/>
      <w:bCs/>
      <w:color w:val="0E1A2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E1A2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334B58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