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Weekly Lesson Plan</w:t>
      </w:r>
    </w:p>
    <w:p>
      <w:pPr>
        <w:spacing w:before="60"/>
      </w:pPr>
      <w:r>
        <w:rPr>
          <w:b/>
        </w:rPr>
        <w:t xml:space="preserve">Marketing </w:t>
      </w:r>
      <w:r>
        <w:t>October 19 to 23 2026</w:t>
      </w:r>
    </w:p>
    <w:p>
      <w:pPr>
        <w:spacing w:before="60"/>
      </w:pPr>
      <w:r>
        <w:t>For discussion with Pat on October 15. The proposed daily sequence uses the Chapter 1 routine and the existing Chapter 2 guides, with the October 15 direction to finish reading, notes and review by Thursday and assess on Friday. Question numbers refer to the photographed Chapter 2 Test Your Knowledge review.</w:t>
      </w:r>
    </w:p>
    <w:p>
      <w:pPr>
        <w:pStyle w:val="Heading1"/>
      </w:pPr>
      <w:r>
        <w:t>The week at a glance</w:t>
      </w:r>
    </w:p>
    <w:tbl>
      <w:tblPr>
        <w:tblW w:type="auto" w:w="0"/>
        <w:jc w:val="center"/>
        <w:tblLayout w:type="fixed"/>
        <w:tblLook w:firstColumn="1" w:firstRow="1" w:lastColumn="0" w:lastRow="0" w:noHBand="0" w:noVBand="1" w:val="04A0"/>
      </w:tblPr>
      <w:tblGrid>
        <w:gridCol w:w="1008"/>
        <w:gridCol w:w="4536"/>
        <w:gridCol w:w="4680"/>
      </w:tblGrid>
      <w:tr>
        <w:trPr>
          <w:cantSplit/>
          <w:tblHeader/>
        </w:trPr>
        <w:tc>
          <w:tcPr>
            <w:tcW w:type="dxa" w:w="1008"/>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Day</w:t>
            </w:r>
          </w:p>
        </w:tc>
        <w:tc>
          <w:tcPr>
            <w:tcW w:type="dxa" w:w="4536"/>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Focus and source</w:t>
            </w:r>
          </w:p>
        </w:tc>
        <w:tc>
          <w:tcPr>
            <w:tcW w:type="dxa" w:w="46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Review and evidence</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Mon 19</w:t>
            </w:r>
          </w:p>
        </w:tc>
        <w:tc>
          <w:tcPr>
            <w:tcW w:type="dxa" w:w="4536"/>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Finish remaining notes; connect the complete plan. Review pp. 18–26.</w:t>
            </w:r>
          </w:p>
        </w:tc>
        <w:tc>
          <w:tcPr>
            <w:tcW w:type="dxa" w:w="46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Q1–3: purpose, influences, definition. One accurate explanation with a business example.</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Tue 20</w:t>
            </w:r>
          </w:p>
        </w:tc>
        <w:tc>
          <w:tcPr>
            <w:tcW w:type="dxa" w:w="4536"/>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Customers, positioning and plan structure. pp. 19, 23–25.</w:t>
            </w:r>
          </w:p>
        </w:tc>
        <w:tc>
          <w:tcPr>
            <w:tcW w:type="dxa" w:w="46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Q4–6: target market, plan elements, executive summary. Explain a customer choice.</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Wed 21</w:t>
            </w:r>
          </w:p>
        </w:tc>
        <w:tc>
          <w:tcPr>
            <w:tcW w:type="dxa" w:w="4536"/>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PEST, SMART goals, competition and supporting evidence. pp. 19–26.</w:t>
            </w:r>
          </w:p>
        </w:tc>
        <w:tc>
          <w:tcPr>
            <w:tcW w:type="dxa" w:w="46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Q7–10: PEST, SMART, competitors, appendix. Complete first attempts at all 10.</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Thu 22</w:t>
            </w:r>
          </w:p>
        </w:tc>
        <w:tc>
          <w:tcPr>
            <w:tcW w:type="dxa" w:w="4536"/>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Correct and connect all chapter concepts. pp. 18–27.</w:t>
            </w:r>
          </w:p>
        </w:tc>
        <w:tc>
          <w:tcPr>
            <w:tcW w:type="dxa" w:w="46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Complete/revise Q1–10; confirm notes and reading complete; individual readiness check.</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Fri 23</w:t>
            </w:r>
          </w:p>
        </w:tc>
        <w:tc>
          <w:tcPr>
            <w:tcW w:type="dxa" w:w="4536"/>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Chapter 2 Marketing test, as directed October 15.</w:t>
            </w:r>
          </w:p>
        </w:tc>
        <w:tc>
          <w:tcPr>
            <w:tcW w:type="dxa" w:w="46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Use Pat’s assessment and agreed conditions. Record unfinished work/makeups privately.</w:t>
            </w:r>
          </w:p>
        </w:tc>
      </w:tr>
    </w:tbl>
    <w:p>
      <w:pPr>
        <w:pStyle w:val="Heading1"/>
      </w:pPr>
      <w:r>
        <w:t>The starting point</w:t>
      </w:r>
    </w:p>
    <w:p>
      <w:pPr>
        <w:spacing w:before="60"/>
      </w:pPr>
      <w:r>
        <w:t>Friday October 16: Pat directed silent reading of pp. 20–26 while classmates finish their tests, followed by notes slides 9–10 when testing is complete. Record each section’s actual finish Friday. Monday starts there; it does not repeat completed PEST work or assume that both sections are aligned.</w:t>
      </w:r>
    </w:p>
    <w:p>
      <w:pPr>
        <w:spacing w:before="60"/>
      </w:pPr>
      <w:r>
        <w:t>Plan for a 42-minute regular period. Monday–Thursday openers use one slide or one board prompt, target five minutes and stop by eight. Any added opener time comes from the optional application, while preserving independent answers and the exit check. Use the actual bell window if different.</w:t>
      </w:r>
    </w:p>
    <w:p>
      <w:pPr>
        <w:pStyle w:val="Heading1"/>
      </w:pPr>
      <w:r>
        <w:t>Agree today</w:t>
      </w:r>
    </w:p>
    <w:p>
      <w:pPr>
        <w:spacing w:before="60"/>
      </w:pPr>
      <w:r>
        <w:t>Confirm the exact remaining notes slides and each section’s Friday checkpoint; the review file scheduled in Teams for Saturday/Monday availability; the review submission time and route; Friday’s test scope and conditions; the sample response that illustrates a 3 versus a 4. A numerical grading formula is not established by this plan.</w:t>
      </w:r>
    </w:p>
    <w:p>
      <w:pPr>
        <w:spacing w:before="60"/>
      </w:pPr>
      <w:r>
        <w:t>Tuesday October 20 and Thursday October 22 appear as 11:30 RIT departures in the existing travel plan. Confirm the arrangement and leave the later Marketing section a written handoff before departure.</w:t>
      </w:r>
    </w:p>
    <w:p>
      <w:r>
        <w:br w:type="page"/>
      </w:r>
    </w:p>
    <w:p>
      <w:pPr>
        <w:pStyle w:val="Heading1"/>
      </w:pPr>
      <w:r>
        <w:t>Monday October 19</w:t>
      </w:r>
    </w:p>
    <w:p>
      <w:pPr>
        <w:spacing w:before="60"/>
      </w:pPr>
      <w:r>
        <w:rPr>
          <w:b/>
        </w:rPr>
        <w:t xml:space="preserve">Learning target </w:t>
      </w:r>
      <w:r>
        <w:t>Students explain how a marketing plan guides business decisions and distinguish an external condition from an internal response.</w:t>
      </w:r>
    </w:p>
    <w:p>
      <w:pPr>
        <w:spacing w:before="60"/>
      </w:pPr>
      <w:r>
        <w:rPr>
          <w:b/>
        </w:rPr>
        <w:t xml:space="preserve">Prepare </w:t>
      </w:r>
      <w:r>
        <w:t>Review pp. 18–20; finish the remaining approved notes using pp. 20–26 as needed. Have the scheduled review file open; keep the answer key teacher-only.</w:t>
      </w:r>
    </w:p>
    <w:tbl>
      <w:tblPr>
        <w:tblW w:type="auto" w:w="0"/>
        <w:jc w:val="center"/>
        <w:tblLayout w:type="fixed"/>
        <w:tblLook w:firstColumn="1" w:firstRow="1" w:lastColumn="0" w:lastRow="0" w:noHBand="0" w:noVBand="1" w:val="04A0"/>
      </w:tblPr>
      <w:tblGrid>
        <w:gridCol w:w="1080"/>
        <w:gridCol w:w="9144"/>
      </w:tblGrid>
      <w:tr>
        <w:trPr>
          <w:cantSplit/>
          <w:tblHeader/>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Minutes</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Teaching and student work</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0–5</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One prompt: “A coffee shop wants more sales. What must it decide before advertising?” Silent think, partner comparison, then two responses. Connect to Chapter 1 customers and the four Ps.</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5–17</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Finish the notes remaining after Friday’s slides 9–10. Students locate the matching textbook passage, fill gaps and explain one connection. Give concise corrections. Verify that notes reach the chapter end.</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17–22</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Introduce the review and model one original response after students attempt it. Show how an accurate definition gains depth through an explained business example.</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22–35</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Students answer Q1–3 individually. Allow a brief partner rehearsal, then require each student’s own written explanation. Circulate with the source pages.</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35–39</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Sample two explanations. Correct a misconception once; students revise their own answers. Avoid a full-class round-robin.</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39–42</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Exit: identify one external influence and one possible company response. Record last notes slide and Q1–3 completion separately for each section.</w:t>
            </w:r>
          </w:p>
        </w:tc>
      </w:tr>
    </w:tbl>
    <w:p>
      <w:pPr>
        <w:spacing w:before="60"/>
      </w:pPr>
      <w:r>
        <w:rPr>
          <w:b/>
        </w:rPr>
        <w:t xml:space="preserve">Check </w:t>
      </w:r>
      <w:r>
        <w:t>Listen for a realistic plan, decisions, customers and revenue. Revenue is money from sales; profit remains after costs. Higher prices during inflation do not automatically mean higher profit.</w:t>
      </w:r>
    </w:p>
    <w:p>
      <w:pPr>
        <w:spacing w:before="60"/>
      </w:pPr>
      <w:r>
        <w:rPr>
          <w:b/>
        </w:rPr>
        <w:t xml:space="preserve">Adjustment </w:t>
      </w:r>
      <w:r>
        <w:t>If notes need more time, use the 35–39 minute discussion window first and carry a short remainder into Tuesday’s source recap. Keep students’ actual unfinished questions visible; do not mark notes complete from the calendar alone.</w:t>
      </w:r>
    </w:p>
    <w:p>
      <w:r>
        <w:br w:type="page"/>
      </w:r>
    </w:p>
    <w:p>
      <w:pPr>
        <w:pStyle w:val="Heading1"/>
      </w:pPr>
      <w:r>
        <w:t>Tuesday October 20</w:t>
      </w:r>
    </w:p>
    <w:p>
      <w:pPr>
        <w:spacing w:before="60"/>
      </w:pPr>
      <w:r>
        <w:rPr>
          <w:b/>
        </w:rPr>
        <w:t xml:space="preserve">Learning target </w:t>
      </w:r>
      <w:r>
        <w:t>Students explain why research identifies a target market, how the plan’s parts fit together, and how positioning connects the four Ps to customer value.</w:t>
      </w:r>
    </w:p>
    <w:tbl>
      <w:tblPr>
        <w:tblW w:type="auto" w:w="0"/>
        <w:jc w:val="center"/>
        <w:tblLayout w:type="fixed"/>
        <w:tblLook w:firstColumn="1" w:firstRow="1" w:lastColumn="0" w:lastRow="0" w:noHBand="0" w:noVBand="1" w:val="04A0"/>
      </w:tblPr>
      <w:tblGrid>
        <w:gridCol w:w="1080"/>
        <w:gridCol w:w="9144"/>
      </w:tblGrid>
      <w:tr>
        <w:trPr>
          <w:cantSplit/>
          <w:tblHeader/>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Minutes</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Teaching and student work</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0–5</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One prompt based on the p. 22 Practical Marketing case: “Why might a campaign change where it reaches a specific audience?” Students point to a customer characteristic and justify the channel.</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5–12</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Revisit pp. 23–25: target market, typical-customer profile, competition and positioning. Compare a customer group with a profile. Positioning communicates a meaningful difference to that group.</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12–17</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Revisit p. 19: plan structure and executive summary. Explain that the summary appears near the beginning but is commonly written last. Clarify succinct: brief and clear.</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17–32</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Individual review Q4–6. For Q5, students explain what the parts contribute rather than provide only a list; for Q6, explain the purpose of a concise overview.</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32–38</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Pairs use an existing business to connect a target customer to one positioning claim and two consistent four-P decisions. Each student writes the reasoning.</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38–42</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Exit: explain why one proposed product, price, place or promotion choice supports the positioning. Record Q4–6 gaps and later-section handoff.</w:t>
            </w:r>
          </w:p>
        </w:tc>
      </w:tr>
    </w:tbl>
    <w:p>
      <w:pPr>
        <w:spacing w:before="60"/>
      </w:pPr>
      <w:r>
        <w:rPr>
          <w:b/>
        </w:rPr>
        <w:t xml:space="preserve">Pacing </w:t>
      </w:r>
      <w:r>
        <w:t>The p. 22 campaign is a textbook case, not a claim about current results. If time is needed for unfinished notes, shorten the pair extension. Both sections receive the same target; their actual stops may differ.</w:t>
      </w:r>
    </w:p>
    <w:p>
      <w:r>
        <w:br w:type="page"/>
      </w:r>
    </w:p>
    <w:p>
      <w:pPr>
        <w:pStyle w:val="Heading1"/>
      </w:pPr>
      <w:r>
        <w:t>Wednesday October 21</w:t>
      </w:r>
    </w:p>
    <w:p>
      <w:pPr>
        <w:spacing w:before="60"/>
      </w:pPr>
      <w:r>
        <w:rPr>
          <w:b/>
        </w:rPr>
        <w:t xml:space="preserve">Learning target </w:t>
      </w:r>
      <w:r>
        <w:t>Students connect outside conditions to business responses, write a checkable SMART goal, and explain how competitor research and supporting evidence improve a plan.</w:t>
      </w:r>
    </w:p>
    <w:tbl>
      <w:tblPr>
        <w:tblW w:type="auto" w:w="0"/>
        <w:jc w:val="center"/>
        <w:tblLayout w:type="fixed"/>
        <w:tblLook w:firstColumn="1" w:firstRow="1" w:lastColumn="0" w:lastRow="0" w:noHBand="0" w:noVBand="1" w:val="04A0"/>
      </w:tblPr>
      <w:tblGrid>
        <w:gridCol w:w="1080"/>
        <w:gridCol w:w="9144"/>
      </w:tblGrid>
      <w:tr>
        <w:trPr>
          <w:cantSplit/>
          <w:tblHeader/>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Minutes</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Teaching and student work</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0–5</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One prompt: “Inflation raises a shoe store’s costs. What is the outside factor, and what could the store choose to change?” Individual response, two examples, concise correction.</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5–12</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Revisit PEST pp. 19–20 and SMART pp. 20–21. Use the book’s wording: Specific, Measurable, Achievable, Results-focused, Time-bound. Model one goal only after students try.</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12–18</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Pairs apply one PEST influence to an existing business and explain a benefit/cost or risk with reasoning. No new business selection. Connect to one measurable goal and a checkpoint.</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18–24</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Revisit competitor questions p. 24 and appendix/bibliography p. 26. Connect metrics to goals: what evidence would show progress? An appendix supports the plan; a bibliography identifies sources.</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24–38</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Individual review Q7–10. Prompt accurate categories, the exact SMART wording, useful competitor questions and the purpose of supporting material. Check Q1–6 completion too.</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38–42</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Exit: write one measurable result with a deadline and name evidence needed to check it. Record which of Q1–10 still need revision.</w:t>
            </w:r>
          </w:p>
        </w:tc>
      </w:tr>
    </w:tbl>
    <w:p>
      <w:pPr>
        <w:spacing w:before="60"/>
      </w:pPr>
      <w:r>
        <w:rPr>
          <w:b/>
        </w:rPr>
        <w:t xml:space="preserve">Check </w:t>
      </w:r>
      <w:r>
        <w:t>A company’s pricing choice is an internal response; the external economic condition is the influence. A social-media post is an action; relevant sales or conversions may be metrics. Activity does not by itself establish success.</w:t>
      </w:r>
    </w:p>
    <w:p>
      <w:pPr>
        <w:spacing w:before="60"/>
      </w:pPr>
      <w:r>
        <w:rPr>
          <w:b/>
        </w:rPr>
        <w:t xml:space="preserve">Adjustment </w:t>
      </w:r>
      <w:r>
        <w:t>If review writing needs extra time, reduce the six-minute pair task. Retain the individual exit evidence. Students ready early connect a missed milestone to a justified adjustment.</w:t>
      </w:r>
    </w:p>
    <w:p>
      <w:r>
        <w:br w:type="page"/>
      </w:r>
    </w:p>
    <w:p>
      <w:pPr>
        <w:pStyle w:val="Heading1"/>
      </w:pPr>
      <w:r>
        <w:t>Thursday October 22</w:t>
      </w:r>
    </w:p>
    <w:p>
      <w:pPr>
        <w:spacing w:before="60"/>
      </w:pPr>
      <w:r>
        <w:rPr>
          <w:b/>
        </w:rPr>
        <w:t xml:space="preserve">Learning target </w:t>
      </w:r>
      <w:r>
        <w:t>Students complete and improve the review, explain relationships across the chapter, and identify any remaining difficulty before the test.</w:t>
      </w:r>
    </w:p>
    <w:tbl>
      <w:tblPr>
        <w:tblW w:type="auto" w:w="0"/>
        <w:jc w:val="center"/>
        <w:tblLayout w:type="fixed"/>
        <w:tblLook w:firstColumn="1" w:firstRow="1" w:lastColumn="0" w:lastRow="0" w:noHBand="0" w:noVBand="1" w:val="04A0"/>
      </w:tblPr>
      <w:tblGrid>
        <w:gridCol w:w="1080"/>
        <w:gridCol w:w="9144"/>
      </w:tblGrid>
      <w:tr>
        <w:trPr>
          <w:cantSplit/>
          <w:tblHeader/>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Minutes</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Teaching and student work</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0–5</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One prompt: “Which explanation gives you enough evidence to understand a marketing decision?” Compare two short teacher-created answers after individual thinking.</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5–13</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Use Wednesday’s exit responses to revisit at most two specific gaps. Briefly check milestones pp. 22–23, positioning/budget p. 25, and metrics/bibliography p. 26 if needed.</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13–25</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Finish and revise Q1–10. Students check complete sentences, accurate terms, a clear explanation and a relevant example where appropriate. Teachers check missing notes/reading individually.</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25–34</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Short p. 26 Market This application: identify one internal decision, one external influence, one competitor-data need and one useful metric. Partners reason; each student records a concise response.</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34–39</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Individual readiness check: explain positioning with a four-P choice; improve a vague goal; distinguish an outside factor from a company action. Use the errors for a final concise correction.</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39–42</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Confirm review completion and the agreed submission route; communicate Pat’s test conditions. Record remaining support and hand off the later section before the agreed departure.</w:t>
            </w:r>
          </w:p>
        </w:tc>
      </w:tr>
    </w:tbl>
    <w:p>
      <w:pPr>
        <w:spacing w:before="60"/>
      </w:pPr>
      <w:r>
        <w:rPr>
          <w:b/>
        </w:rPr>
        <w:t xml:space="preserve">Completion check </w:t>
      </w:r>
      <w:r>
        <w:t>By Thursday’s close: reading and notes complete; Q1–10 completed and checked; unresolved misconceptions identified. If essential work is unfinished, use the case-application minutes for it and tell Pat what remains. Do not assume extra homework or independently change the test date.</w:t>
      </w:r>
    </w:p>
    <w:p>
      <w:r>
        <w:br w:type="page"/>
      </w:r>
    </w:p>
    <w:p>
      <w:pPr>
        <w:pStyle w:val="Heading1"/>
      </w:pPr>
      <w:r>
        <w:t>Friday October 23</w:t>
      </w:r>
    </w:p>
    <w:p>
      <w:pPr>
        <w:spacing w:before="60"/>
      </w:pPr>
      <w:r>
        <w:rPr>
          <w:b/>
        </w:rPr>
        <w:t xml:space="preserve">Learning target </w:t>
      </w:r>
      <w:r>
        <w:t>Students independently demonstrate their Chapter 2 understanding through Pat’s scheduled Marketing assessment.</w:t>
      </w:r>
    </w:p>
    <w:tbl>
      <w:tblPr>
        <w:tblW w:type="auto" w:w="0"/>
        <w:jc w:val="center"/>
        <w:tblLayout w:type="fixed"/>
        <w:tblLook w:firstColumn="1" w:firstRow="1" w:lastColumn="0" w:lastRow="0" w:noHBand="0" w:noVBand="1" w:val="04A0"/>
      </w:tblPr>
      <w:tblGrid>
        <w:gridCol w:w="1080"/>
        <w:gridCol w:w="9144"/>
      </w:tblGrid>
      <w:tr>
        <w:trPr>
          <w:cantSplit/>
          <w:tblHeader/>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Minutes</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Teaching and student work</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0–5</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Attendance, materials and concise directions. Confirm permitted resources, timing, established accommodations and the collection procedure with Pat before students begin.</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5–39</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Assessment window, adjusted to Pat’s actual test length and school arrangements. Monitor the room and clarify directions consistently. Provide no content coaching during the assessment.</w:t>
            </w:r>
          </w:p>
        </w:tc>
      </w:tr>
      <w:tr>
        <w:trPr>
          <w:cantSplit/>
        </w:trPr>
        <w:tc>
          <w:tcPr>
            <w:tcW w:type="dxa" w:w="108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39–42</w:t>
            </w:r>
          </w:p>
        </w:tc>
        <w:tc>
          <w:tcPr>
            <w:tcW w:type="dxa" w:w="914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Collect/check submission and record absent or unfinished cases privately. If finished early, students complete the quiet task Pat selects.</w:t>
            </w:r>
          </w:p>
        </w:tc>
      </w:tr>
    </w:tbl>
    <w:p>
      <w:pPr>
        <w:spacing w:before="60"/>
      </w:pPr>
      <w:r>
        <w:rPr>
          <w:b/>
        </w:rPr>
        <w:t xml:space="preserve">Administration </w:t>
      </w:r>
      <w:r>
        <w:t>Use the school’s established accommodations and any approved extended-time arrangements. The test format, point values, permitted notes and make-up procedure are decisions to confirm, not supplied by this planning document.</w:t>
      </w:r>
    </w:p>
    <w:p>
      <w:pPr>
        <w:pStyle w:val="Heading1"/>
      </w:pPr>
      <w:r>
        <w:t>Model the quality of an explanation</w:t>
      </w:r>
    </w:p>
    <w:p>
      <w:pPr>
        <w:spacing w:before="60"/>
      </w:pPr>
      <w:r>
        <w:t>Use one original example with Pat before teaching it. The October 15 discussion describes the publisher’s concise answer as a proficiency starting point and a well-explained application as stronger evidence. It does not establish an automatic bonus for adding words or mentioning a company.</w:t>
      </w:r>
    </w:p>
    <w:p>
      <w:pPr>
        <w:spacing w:before="60"/>
      </w:pPr>
      <w:r>
        <w:rPr>
          <w:b/>
        </w:rPr>
        <w:t xml:space="preserve">Accurate starting point </w:t>
      </w:r>
      <w:r>
        <w:t>Core explanation: “A marketing plan sets out how a business intends to reach customers and generate revenue.”</w:t>
      </w:r>
    </w:p>
    <w:p>
      <w:pPr>
        <w:spacing w:before="60"/>
      </w:pPr>
      <w:r>
        <w:rPr>
          <w:b/>
        </w:rPr>
        <w:t xml:space="preserve">Teacher-created example </w:t>
      </w:r>
      <w:r>
        <w:t>Developed application: “A coffee shop might target commuters with quick pickup, price a breakfast bundle for that group and promote it near travel routes. Sales from those purchases generate revenue. The shop can compare weekly bundle sales with its goal and adjust the plan.”</w:t>
      </w:r>
    </w:p>
    <w:p>
      <w:pPr>
        <w:spacing w:before="60"/>
      </w:pPr>
      <w:r>
        <w:t>Ask students to identify the accurate concept, relevant business terms, connection to earlier learning and explained example. Calibrate which complete responses merit a 3 or 4 with Pat. Keep participation and effort separate from demonstrated understanding unless the approved criteria explicitly include them.</w:t>
      </w:r>
    </w:p>
    <w:p>
      <w:pPr>
        <w:pStyle w:val="Heading1"/>
      </w:pPr>
      <w:r>
        <w:t>Support and extension</w:t>
      </w:r>
    </w:p>
    <w:p>
      <w:pPr>
        <w:spacing w:before="60"/>
      </w:pPr>
      <w:r>
        <w:t>Provide the exact source page, break directions into one step at a time, allow spoken rehearsal and use a frame such as “This affects the business because …, so it could …”. Require each student’s own evidence of understanding. Offer challenge through a justified trade-off or comparison, not extra length.</w:t>
      </w:r>
    </w:p>
    <w:p>
      <w:pPr>
        <w:pStyle w:val="Heading1"/>
      </w:pPr>
      <w:r>
        <w:t>Discuss the plan with Pat today</w:t>
      </w:r>
    </w:p>
    <w:p>
      <w:pPr>
        <w:spacing w:before="60"/>
      </w:pPr>
      <w:r>
        <w:t>“I have brought next week’s plan with the ten review questions spread across Monday to Wednesday, corrections Thursday and the test Friday. I used the Chapter 1 routine and kept the openers to one prompt. Could we check Friday’s stopping point, the remaining notes and this sample answer so I am using the same expectations?”</w:t>
      </w:r>
    </w:p>
    <w:p>
      <w:pPr>
        <w:spacing w:before="60"/>
      </w:pPr>
      <w:r>
        <w:t>Read the whole chapter, including sidebars, before teaching it. Rehearse the directions and one accurate explanation of positioning, SMART goals and metrics. Prepare the questions yourself; use the key to check understanding, then compare uncertain grading cases with Pat. Schedule the next weekly planning conversation before the current week ends.</w:t>
      </w:r>
    </w:p>
    <w:p>
      <w:r>
        <w:br w:type="page"/>
      </w:r>
    </w:p>
    <w:p>
      <w:pPr>
        <w:pStyle w:val="Heading1"/>
      </w:pPr>
      <w:r>
        <w:t>Updated route through Chapter 2</w:t>
      </w:r>
    </w:p>
    <w:p>
      <w:pPr>
        <w:spacing w:before="60"/>
      </w:pPr>
      <w:r>
        <w:t>This dated plan updates the pacing of the existing v2 Chapter 1-style guide and v3 informed guide. Their nine content segments remain useful teaching references. The sequence below replaces the earlier open-ended schedule for October 19–23; recorded completion must still come from each class.</w:t>
      </w:r>
    </w:p>
    <w:tbl>
      <w:tblPr>
        <w:tblW w:type="auto" w:w="0"/>
        <w:jc w:val="center"/>
        <w:tblLayout w:type="fixed"/>
        <w:tblLook w:firstColumn="1" w:firstRow="1" w:lastColumn="0" w:lastRow="0" w:noHBand="0" w:noVBand="1" w:val="04A0"/>
      </w:tblPr>
      <w:tblGrid>
        <w:gridCol w:w="3240"/>
        <w:gridCol w:w="6984"/>
      </w:tblGrid>
      <w:tr>
        <w:trPr>
          <w:cantSplit/>
          <w:tblHeader/>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Existing segment</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DDE8EF"/>
          </w:tcPr>
          <w:p>
            <w:pPr>
              <w:spacing w:after="40" w:line="245" w:lineRule="auto"/>
            </w:pPr>
            <w:r>
              <w:rPr>
                <w:b/>
                <w:sz w:val="19"/>
              </w:rPr>
              <w:t>Current place in the plan</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1  Marketing plan pp. 17–18</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Retrieve and explain on Monday through Q1 and Q3.</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2  Elements and PEST pp. 19–20</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PEST work/discussion appears in October 14–15 evidence. Retrieve Monday and Wednesday; do not launch the same worksheet again as a new task.</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3  SMART pp. 20–21</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Friday October 16 reading/notes direction; verify coverage. Consolidate and apply Wednesday through Q8.</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4  Milestones and research pp. 22–23</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Friday reading; remaining notes Monday. Reinforce customer evidence Tuesday and progress checks Wednesday/Thursday.</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5  Profile and competition p. 24</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Customer/profile distinction Tuesday; competitor analysis Wednesday, Q9.</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6  Positioning and execution p. 25</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Explicit explanation Tuesday; connect four Ps, budget and goals through Thursday’s case and readiness check.</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7  Metrics and appendix p. 26</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Remaining notes Monday; explicit metrics and supporting-evidence check Wednesday, Q10.</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8  Review p. 27 plus supplied worksheet</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6F8FA"/>
          </w:tcPr>
          <w:p>
            <w:pPr>
              <w:spacing w:after="40" w:line="245" w:lineRule="auto"/>
            </w:pPr>
            <w:r>
              <w:rPr>
                <w:b w:val="0"/>
                <w:sz w:val="19"/>
              </w:rPr>
              <w:t>Q1–3 Monday; Q4–6 Tuesday; Q7–10 Wednesday; complete and correct Thursday; test Friday.</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9  Application pp. 26–27</w:t>
            </w:r>
          </w:p>
        </w:tc>
        <w:tc>
          <w:tcPr>
            <w:tcW w:type="dxa" w:w="6984"/>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FFFFFF"/>
          </w:tcPr>
          <w:p>
            <w:pPr>
              <w:spacing w:after="40" w:line="245" w:lineRule="auto"/>
            </w:pPr>
            <w:r>
              <w:rPr>
                <w:b w:val="0"/>
                <w:sz w:val="19"/>
              </w:rPr>
              <w:t>Use a short Market This response Thursday if core work is complete. No added essay, presentation or new graded project this week.</w:t>
            </w:r>
          </w:p>
        </w:tc>
      </w:tr>
    </w:tbl>
    <w:p>
      <w:pPr>
        <w:pStyle w:val="Heading1"/>
      </w:pPr>
      <w:r>
        <w:t>Materials and records</w:t>
      </w:r>
    </w:p>
    <w:p>
      <w:pPr>
        <w:spacing w:before="60"/>
      </w:pPr>
      <w:r>
        <w:t>Textbook Chapter 2, approved fill-in notes, the student review worksheet scheduled in Teams, existing PEST work, one opener prompt daily, writing tools and Pat’s Friday assessment. The four photos in digital_notes/chapter2_exam_review_questions show all three answer-key pages; two photos repeat page 1. Keep the answer key and student work in their established private locations.</w:t>
      </w:r>
    </w:p>
    <w:p>
      <w:pPr>
        <w:spacing w:before="60"/>
      </w:pPr>
      <w:r>
        <w:t>After each Marketing section record: last page/heading; notes slide; review questions attempted/checked; one observed misconception; next starting point. Preserve separate records for the early and later sections. Do not assign section labels from older schedules if the current timetable uses different labels.</w:t>
      </w:r>
    </w:p>
    <w:p>
      <w:pPr>
        <w:spacing w:before="60"/>
      </w:pPr>
      <w:r>
        <w:t>Separate Word/Business checkpoint: October 15 direction targets Block 4 through 4.6 on Friday October 16 and Block 7 through 4.5–4.6 to catch up. Their test is October 28. Next week’s exact exercise sequence is to be co-planned from actual Friday progress; it is not the October 23 Marketing test.</w:t>
      </w:r>
    </w:p>
    <w:p>
      <w:pPr>
        <w:spacing w:before="60"/>
      </w:pPr>
      <w:r>
        <w:t>Basis: October 15 planning/class-review recordings; October 14 PEST teaching/debrief; Chapter 2 printed pp. 17–27; the photographed 10-question review; earlier v2/v3 guides. Friday assessment and Thursday completion follow the October 15 discussion. Minute allocations, question grouping and short applications are the proposed implementation for today’s review.</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Chapter 2 weekly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8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Weekly Lesson Plan October 19 to 23 2026</dc:title>
  <dc:subject>Marketing lesson plan for discussion with SBTE</dc:subject>
  <dc:creator>Piter Garcia</dc:creator>
  <cp:keywords/>
  <dc:description>generated by python-docx</dc:description>
  <cp:lastModifiedBy/>
  <cp:revision>1</cp:revision>
  <dcterms:created xsi:type="dcterms:W3CDTF">2013-12-23T23:15:00Z</dcterms:created>
  <dcterms:modified xsi:type="dcterms:W3CDTF">2013-12-23T23:15:00Z</dcterms:modified>
  <cp:category/>
</cp:coreProperties>
</file>