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Listen and Speak Rubric</w:t>
      </w:r>
    </w:p>
    <w:p>
      <w:r>
        <w:rPr>
          <w:sz w:val="20"/>
        </w:rPr>
        <w:t>Review draft  •  September 25, 2026</w:t>
      </w:r>
    </w:p>
    <w:p>
      <w:r>
        <w:t>Present one marketing function to an audience of new business owners. Explain its purpose, connect it to the marketing concept, and give an example.</w:t>
      </w:r>
    </w:p>
    <w:p>
      <w:r>
        <w:rPr>
          <w:b/>
        </w:rPr>
        <w:t xml:space="preserve">Student: </w:t>
      </w:r>
      <w:r>
        <w:t xml:space="preserve">________________________   </w:t>
      </w:r>
      <w:r>
        <w:rPr>
          <w:b/>
        </w:rPr>
        <w:t xml:space="preserve">Function: </w:t>
      </w:r>
      <w:r>
        <w:t>________________________</w:t>
      </w:r>
    </w:p>
    <w:p>
      <w:r>
        <w:rPr>
          <w:b/>
        </w:rPr>
        <w:t xml:space="preserve">3 is the expected proficient level. </w:t>
      </w:r>
      <w:r>
        <w:t>A 4 shows deeper understanding, complexity, or transfer—not extra slides, decoration, or a longer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69"/>
        <w:gridCol w:w="2290"/>
        <w:gridCol w:w="2290"/>
        <w:gridCol w:w="2290"/>
        <w:gridCol w:w="2318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Criterion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4</w:t>
              <w:br/>
              <w:t>Exceeds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3</w:t>
              <w:br/>
              <w:t>Proficient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2</w:t>
              <w:br/>
              <w:t>Developing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1</w:t>
              <w:br/>
              <w:t>Initial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Purpose of the function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explains a meaningful connection to another function or what happens when this function is missing.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Accurately explains what the function does and why a business uses it.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Identifies part of the purpose, but an important gap or error remains. Needs prompts to explain it.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an explanation, but what the function does or why it matters remains unclear,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Connection to the marketing concept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explains a trade-off or a new situation in which the function helps apply the marketing concept.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Explains how the function supports the marketing concept, connecting customer needs and wants with company goals and profits.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Mentions customers or business goals, but the connection to the function is incomplete or partly inaccurate.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 connection, but does not yet show how the function relates to the marketing concept,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Example and application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independently adapts the example to a different situation, explaining why the function still applies.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Gives a specific, accurate example and explains which business action demonstrates the function.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Gives a related example, but the action or explanation does not yet clearly demonstrate the function.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an example, but it does not yet demonstrate the selected function,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Clear explanation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independently clarifies an idea for new business owners through a helpful comparison or rephrasing.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Organizes the explanation so listeners can follow the purpose, connection, and example. Explains any unfamiliar terms used.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Listeners need repeated clarification to follow the explanation because ideas or terms are not clearly connected.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to present, but listeners cannot yet follow the explanation, even after supported clarification.</w:t>
            </w:r>
          </w:p>
        </w:tc>
      </w:tr>
    </w:tbl>
    <w:p>
      <w:pPr>
        <w:pStyle w:val="Heading2"/>
      </w:pPr>
      <w:r>
        <w:t>How this rubric is used</w:t>
      </w:r>
    </w:p>
    <w:p>
      <w:pPr>
        <w:spacing w:after="80"/>
      </w:pPr>
      <w:r>
        <w:rPr>
          <w:b/>
          <w:sz w:val="20"/>
        </w:rPr>
        <w:t xml:space="preserve">Access supports. </w:t>
      </w:r>
      <w:r>
        <w:rPr>
          <w:sz w:val="20"/>
        </w:rPr>
        <w:t>Teacher-approved notes, vocabulary banks, cue cards, rehearsal, sentence frames, and visuals do not lower the content standard or automatically limit the level earned.</w:t>
      </w:r>
    </w:p>
    <w:p>
      <w:pPr>
        <w:spacing w:after="80"/>
      </w:pPr>
      <w:r>
        <w:rPr>
          <w:b/>
          <w:sz w:val="20"/>
        </w:rPr>
        <w:t xml:space="preserve">What is assessed. </w:t>
      </w:r>
      <w:r>
        <w:rPr>
          <w:sz w:val="20"/>
        </w:rPr>
        <w:t>Assess vocabulary accuracy in its content row and clarity under communication. Do not count the same error twice. Accent, eye contact, confidence, and decorative design are not scored.</w:t>
      </w:r>
    </w:p>
    <w:p>
      <w:pPr>
        <w:spacing w:after="80"/>
      </w:pPr>
      <w:r>
        <w:rPr>
          <w:b/>
          <w:sz w:val="20"/>
        </w:rPr>
        <w:t xml:space="preserve">Teacher recording. </w:t>
      </w:r>
      <w:r>
        <w:rPr>
          <w:sz w:val="20"/>
        </w:rPr>
        <w:t>Select communication: scored / feedback only. Record levels and evidence. Confirm the overall grade method with the SBTE; no averaging or conversion is assumed. IE means no task available to score, not a fifth achievement level.</w:t>
      </w:r>
    </w:p>
    <w:p>
      <w:pPr>
        <w:spacing w:after="0"/>
      </w:pPr>
      <w:r>
        <w:rPr>
          <w:sz w:val="20"/>
        </w:rPr>
        <w:t>Feedback or next step: 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Review draft | Source-aligned criteria; UofR-informed descriptors and access supports.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Listen and Speak Rubric</dc:title>
  <dc:subject>Marketing function presentation using the school 1 to 4 outcomes scale</dc:subject>
  <dc:creator>Piter Garcia</dc:creator>
  <cp:keywords>review draft, marketing, outcomes rubric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