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安全审计不等同于日志记录</w:t>
      </w:r>
    </w:p>
    <w:p>
      <w:pPr>
        <w:numPr>
          <w:numId w:val="0"/>
        </w:numPr>
        <w:rPr>
          <w:rFonts w:hint="eastAsia"/>
          <w:lang w:val="en-US" w:eastAsia="zh-CN"/>
        </w:rPr>
      </w:pPr>
      <w:r>
        <w:rPr>
          <w:rFonts w:hint="eastAsia"/>
          <w:lang w:val="en-US" w:eastAsia="zh-CN"/>
        </w:rPr>
        <w:t>日志记录就是单纯的对日志的记录，安全审计除了对日志的记录保存外，还要对日志进行分析，能形成一定的审计报表，并且能有对应的策略</w:t>
      </w:r>
    </w:p>
    <w:p>
      <w:pPr>
        <w:numPr>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安全审计分类</w:t>
      </w:r>
    </w:p>
    <w:p>
      <w:pPr>
        <w:numPr>
          <w:numId w:val="0"/>
        </w:numPr>
        <w:ind w:leftChars="0"/>
        <w:rPr>
          <w:rFonts w:hint="eastAsia"/>
          <w:lang w:val="en-US" w:eastAsia="zh-CN"/>
        </w:rPr>
      </w:pPr>
      <w:r>
        <w:rPr>
          <w:rFonts w:hint="eastAsia"/>
          <w:lang w:val="en-US" w:eastAsia="zh-CN"/>
        </w:rPr>
        <w:t>主机审计、网络审计、数据库审计、运维审计、配置审计、业务审计、日志审计</w:t>
      </w:r>
    </w:p>
    <w:p>
      <w:pPr>
        <w:numPr>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等保测评中的安全审计测评指标</w:t>
      </w:r>
    </w:p>
    <w:p>
      <w:pPr>
        <w:numPr>
          <w:ilvl w:val="0"/>
          <w:numId w:val="2"/>
        </w:numPr>
        <w:ind w:leftChars="0"/>
        <w:rPr>
          <w:rFonts w:hint="eastAsia"/>
          <w:lang w:val="en-US" w:eastAsia="zh-CN"/>
        </w:rPr>
      </w:pPr>
      <w:r>
        <w:rPr>
          <w:rFonts w:hint="eastAsia"/>
          <w:lang w:val="en-US" w:eastAsia="zh-CN"/>
        </w:rPr>
        <w:t>审计范围应覆盖到服务器和重要客户端上的每个操作系统用户和数据库用户</w:t>
      </w:r>
    </w:p>
    <w:p>
      <w:pPr>
        <w:numPr>
          <w:numId w:val="0"/>
        </w:numPr>
        <w:rPr>
          <w:rFonts w:hint="eastAsia"/>
          <w:lang w:val="en-US" w:eastAsia="zh-CN"/>
        </w:rPr>
      </w:pPr>
      <w:r>
        <w:rPr>
          <w:rFonts w:hint="eastAsia"/>
          <w:lang w:val="en-US" w:eastAsia="zh-CN"/>
        </w:rPr>
        <w:t>Windows主机</w:t>
      </w:r>
    </w:p>
    <w:p>
      <w:pPr>
        <w:numPr>
          <w:numId w:val="0"/>
        </w:numPr>
        <w:rPr>
          <w:rFonts w:hint="eastAsia"/>
          <w:lang w:val="en-US" w:eastAsia="zh-CN"/>
        </w:rPr>
      </w:pPr>
      <w:r>
        <w:rPr>
          <w:rFonts w:hint="eastAsia"/>
          <w:lang w:val="en-US" w:eastAsia="zh-CN"/>
        </w:rPr>
        <w:t>控制面板----》管理工具----》本地安全策略---》本地策略----》审核策略</w:t>
      </w:r>
    </w:p>
    <w:p>
      <w:pPr>
        <w:numPr>
          <w:numId w:val="0"/>
        </w:numPr>
        <w:rPr>
          <w:rFonts w:hint="eastAsia"/>
          <w:lang w:val="en-US" w:eastAsia="zh-CN"/>
        </w:rPr>
      </w:pPr>
      <w:r>
        <w:drawing>
          <wp:inline distT="0" distB="0" distL="114300" distR="114300">
            <wp:extent cx="5267960" cy="2927985"/>
            <wp:effectExtent l="0" t="0" r="889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2927985"/>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Linux主机</w:t>
      </w:r>
    </w:p>
    <w:p>
      <w:pPr>
        <w:numPr>
          <w:numId w:val="0"/>
        </w:numPr>
        <w:rPr>
          <w:rFonts w:hint="eastAsia"/>
          <w:lang w:val="en-US" w:eastAsia="zh-CN"/>
        </w:rPr>
      </w:pPr>
      <w:r>
        <w:rPr>
          <w:rFonts w:hint="eastAsia"/>
          <w:lang w:val="en-US" w:eastAsia="zh-CN"/>
        </w:rPr>
        <w:t>Service  rsyslog  status（Ubuntu输入Service  rsyslog  status或Service  syslog  status都可以）</w:t>
      </w:r>
    </w:p>
    <w:p>
      <w:pPr>
        <w:numPr>
          <w:numId w:val="0"/>
        </w:numPr>
        <w:rPr>
          <w:rFonts w:hint="eastAsia"/>
          <w:lang w:val="en-US" w:eastAsia="zh-CN"/>
        </w:rPr>
      </w:pPr>
      <w:r>
        <w:drawing>
          <wp:inline distT="0" distB="0" distL="114300" distR="114300">
            <wp:extent cx="5273675" cy="1316990"/>
            <wp:effectExtent l="0" t="0" r="317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31699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service  auditd  status</w:t>
      </w:r>
    </w:p>
    <w:p>
      <w:pPr>
        <w:numPr>
          <w:numId w:val="0"/>
        </w:numPr>
        <w:rPr>
          <w:rFonts w:hint="eastAsia"/>
          <w:lang w:val="en-US" w:eastAsia="zh-CN"/>
        </w:rPr>
      </w:pPr>
      <w:r>
        <w:drawing>
          <wp:inline distT="0" distB="0" distL="114300" distR="114300">
            <wp:extent cx="5263515" cy="2566670"/>
            <wp:effectExtent l="0" t="0" r="1333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3515" cy="256667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我要等保：第三方审计工具或系统也可以，需要记录运行状态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B）审计内容应包括重要用户行为、系统资源的异常使用和重要系统命令的使用等系统内重要的安全相关事件</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Windows主机</w:t>
      </w:r>
    </w:p>
    <w:p>
      <w:pPr>
        <w:jc w:val="left"/>
      </w:pPr>
      <w:r>
        <w:drawing>
          <wp:inline distT="0" distB="0" distL="114300" distR="114300">
            <wp:extent cx="5264785" cy="3531235"/>
            <wp:effectExtent l="0" t="0" r="1206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5264785" cy="353123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我要等保：将以上审核策略开启，就能满足审计内容</w:t>
      </w:r>
    </w:p>
    <w:p>
      <w:pPr>
        <w:jc w:val="left"/>
        <w:rPr>
          <w:rFonts w:hint="eastAsia"/>
          <w:lang w:val="en-US" w:eastAsia="zh-CN"/>
        </w:rPr>
      </w:pPr>
    </w:p>
    <w:p>
      <w:pPr>
        <w:jc w:val="left"/>
        <w:rPr>
          <w:rFonts w:hint="eastAsia"/>
          <w:lang w:val="en-US" w:eastAsia="zh-CN"/>
        </w:rPr>
      </w:pPr>
      <w:r>
        <w:rPr>
          <w:rFonts w:hint="eastAsia"/>
          <w:lang w:val="en-US" w:eastAsia="zh-CN"/>
        </w:rPr>
        <w:t>Linux主机</w:t>
      </w:r>
    </w:p>
    <w:p>
      <w:pPr>
        <w:jc w:val="left"/>
        <w:rPr>
          <w:rFonts w:hint="eastAsia"/>
          <w:lang w:val="en-US" w:eastAsia="zh-CN"/>
        </w:rPr>
      </w:pPr>
      <w:r>
        <w:rPr>
          <w:rFonts w:hint="eastAsia"/>
          <w:lang w:val="en-US" w:eastAsia="zh-CN"/>
        </w:rPr>
        <w:t>Centos系统：</w:t>
      </w:r>
    </w:p>
    <w:p>
      <w:pPr>
        <w:jc w:val="left"/>
        <w:rPr>
          <w:rFonts w:hint="eastAsia"/>
          <w:lang w:val="en-US" w:eastAsia="zh-CN"/>
        </w:rPr>
      </w:pPr>
      <w:r>
        <w:rPr>
          <w:rFonts w:hint="eastAsia"/>
          <w:lang w:val="en-US" w:eastAsia="zh-CN"/>
        </w:rPr>
        <w:t>输入命令：cat /etc/rsyslog.conf | grep -E "/var/log/messages|secure"</w:t>
      </w:r>
    </w:p>
    <w:p>
      <w:pPr>
        <w:jc w:val="left"/>
      </w:pPr>
      <w:r>
        <w:drawing>
          <wp:inline distT="0" distB="0" distL="114300" distR="114300">
            <wp:extent cx="5268595" cy="1075690"/>
            <wp:effectExtent l="0" t="0" r="8255" b="1016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8"/>
                    <a:stretch>
                      <a:fillRect/>
                    </a:stretch>
                  </pic:blipFill>
                  <pic:spPr>
                    <a:xfrm>
                      <a:off x="0" y="0"/>
                      <a:ext cx="5268595" cy="1075690"/>
                    </a:xfrm>
                    <a:prstGeom prst="rect">
                      <a:avLst/>
                    </a:prstGeom>
                    <a:noFill/>
                    <a:ln w="9525">
                      <a:noFill/>
                    </a:ln>
                  </pic:spPr>
                </pic:pic>
              </a:graphicData>
            </a:graphic>
          </wp:inline>
        </w:drawing>
      </w:r>
    </w:p>
    <w:p>
      <w:pPr>
        <w:jc w:val="left"/>
        <w:rPr>
          <w:rFonts w:hint="eastAsia" w:eastAsiaTheme="minorEastAsia"/>
          <w:lang w:val="en-US" w:eastAsia="zh-CN"/>
        </w:rPr>
      </w:pPr>
      <w:r>
        <w:rPr>
          <w:rFonts w:hint="eastAsia"/>
          <w:lang w:val="en-US" w:eastAsia="zh-CN"/>
        </w:rPr>
        <w:t>命令：auditctl  -s</w:t>
      </w:r>
    </w:p>
    <w:p>
      <w:pPr>
        <w:jc w:val="left"/>
        <w:rPr>
          <w:rFonts w:hint="eastAsia" w:eastAsiaTheme="minorEastAsia"/>
          <w:lang w:val="en-US" w:eastAsia="zh-CN"/>
        </w:rPr>
      </w:pPr>
      <w:r>
        <w:drawing>
          <wp:inline distT="0" distB="0" distL="114300" distR="114300">
            <wp:extent cx="5270500" cy="1882140"/>
            <wp:effectExtent l="0" t="0" r="635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9"/>
                    <a:stretch>
                      <a:fillRect/>
                    </a:stretch>
                  </pic:blipFill>
                  <pic:spPr>
                    <a:xfrm>
                      <a:off x="0" y="0"/>
                      <a:ext cx="5270500" cy="188214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命令：auditctl  -l</w:t>
      </w:r>
    </w:p>
    <w:p>
      <w:pPr>
        <w:jc w:val="left"/>
      </w:pPr>
      <w:r>
        <w:drawing>
          <wp:inline distT="0" distB="0" distL="114300" distR="114300">
            <wp:extent cx="5267325" cy="681355"/>
            <wp:effectExtent l="0" t="0" r="9525"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267325" cy="681355"/>
                    </a:xfrm>
                    <a:prstGeom prst="rect">
                      <a:avLst/>
                    </a:prstGeom>
                    <a:noFill/>
                    <a:ln w="9525">
                      <a:noFill/>
                    </a:ln>
                  </pic:spPr>
                </pic:pic>
              </a:graphicData>
            </a:graphic>
          </wp:inline>
        </w:drawing>
      </w:r>
    </w:p>
    <w:p>
      <w:pPr>
        <w:jc w:val="left"/>
        <w:rPr>
          <w:rFonts w:hint="eastAsia" w:ascii="Verdana" w:hAnsi="Verdana" w:eastAsia="宋体" w:cs="Verdana"/>
          <w:i w:val="0"/>
          <w:caps w:val="0"/>
          <w:color w:val="000000"/>
          <w:spacing w:val="0"/>
          <w:sz w:val="19"/>
          <w:szCs w:val="19"/>
          <w:shd w:val="clear" w:fill="FEFEF2"/>
          <w:lang w:eastAsia="zh-CN"/>
        </w:rPr>
      </w:pPr>
      <w:r>
        <w:rPr>
          <w:rFonts w:hint="eastAsia" w:cstheme="minorBidi"/>
          <w:kern w:val="2"/>
          <w:sz w:val="21"/>
          <w:szCs w:val="24"/>
          <w:lang w:val="en-US" w:eastAsia="zh-CN" w:bidi="ar-SA"/>
        </w:rPr>
        <w:t>Audit规则没有强制要求，根据企业实际运营进行设置，比如：</w:t>
      </w:r>
      <w:r>
        <w:rPr>
          <w:rFonts w:ascii="Verdana" w:hAnsi="Verdana" w:eastAsia="宋体" w:cs="Verdana"/>
          <w:i w:val="0"/>
          <w:caps w:val="0"/>
          <w:color w:val="000000"/>
          <w:spacing w:val="0"/>
          <w:sz w:val="19"/>
          <w:szCs w:val="19"/>
          <w:shd w:val="clear" w:fill="FEFEF2"/>
        </w:rPr>
        <w:t>记录/etc/passwd 被读、写、执行修改属性的操作</w:t>
      </w:r>
      <w:r>
        <w:rPr>
          <w:rFonts w:hint="eastAsia" w:ascii="Verdana" w:hAnsi="Verdana" w:eastAsia="宋体" w:cs="Verdana"/>
          <w:i w:val="0"/>
          <w:caps w:val="0"/>
          <w:color w:val="000000"/>
          <w:spacing w:val="0"/>
          <w:sz w:val="19"/>
          <w:szCs w:val="19"/>
          <w:shd w:val="clear" w:fill="FEFEF2"/>
          <w:lang w:eastAsia="zh-CN"/>
        </w:rPr>
        <w:t>，输入命令：auditctl -w /etc/passwd -p rwax</w:t>
      </w:r>
    </w:p>
    <w:p>
      <w:pPr>
        <w:jc w:val="left"/>
      </w:pPr>
      <w:r>
        <w:drawing>
          <wp:inline distT="0" distB="0" distL="114300" distR="114300">
            <wp:extent cx="5271135" cy="640715"/>
            <wp:effectExtent l="0" t="0" r="5715"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5271135" cy="64071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Ubuntu系统：</w:t>
      </w:r>
    </w:p>
    <w:p>
      <w:pPr>
        <w:jc w:val="left"/>
        <w:rPr>
          <w:rFonts w:hint="eastAsia"/>
          <w:lang w:val="en-US" w:eastAsia="zh-CN"/>
        </w:rPr>
      </w:pPr>
      <w:r>
        <w:rPr>
          <w:rFonts w:hint="eastAsia"/>
          <w:lang w:val="en-US" w:eastAsia="zh-CN"/>
        </w:rPr>
        <w:t>输入命令：cat /etc/rsyslog.d/50-default.conf | grep -E  "messages|auth.log"</w:t>
      </w:r>
    </w:p>
    <w:p>
      <w:pPr>
        <w:jc w:val="left"/>
      </w:pPr>
      <w:r>
        <w:drawing>
          <wp:inline distT="0" distB="0" distL="114300" distR="114300">
            <wp:extent cx="5266055" cy="831850"/>
            <wp:effectExtent l="0" t="0" r="1079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5266055" cy="831850"/>
                    </a:xfrm>
                    <a:prstGeom prst="rect">
                      <a:avLst/>
                    </a:prstGeom>
                    <a:noFill/>
                    <a:ln w="9525">
                      <a:noFill/>
                    </a:ln>
                  </pic:spPr>
                </pic:pic>
              </a:graphicData>
            </a:graphic>
          </wp:inline>
        </w:drawing>
      </w:r>
    </w:p>
    <w:p>
      <w:pPr>
        <w:jc w:val="left"/>
        <w:rPr>
          <w:rFonts w:hint="eastAsia"/>
          <w:lang w:eastAsia="zh-CN"/>
        </w:rPr>
      </w:pPr>
      <w:r>
        <w:rPr>
          <w:rFonts w:hint="eastAsia"/>
          <w:lang w:eastAsia="zh-CN"/>
        </w:rPr>
        <w:t>命令：auditctl -s</w:t>
      </w:r>
    </w:p>
    <w:p>
      <w:pPr>
        <w:jc w:val="left"/>
      </w:pPr>
      <w:r>
        <w:drawing>
          <wp:inline distT="0" distB="0" distL="114300" distR="114300">
            <wp:extent cx="5269230" cy="1814195"/>
            <wp:effectExtent l="0" t="0" r="7620" b="146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3"/>
                    <a:stretch>
                      <a:fillRect/>
                    </a:stretch>
                  </pic:blipFill>
                  <pic:spPr>
                    <a:xfrm>
                      <a:off x="0" y="0"/>
                      <a:ext cx="5269230" cy="1814195"/>
                    </a:xfrm>
                    <a:prstGeom prst="rect">
                      <a:avLst/>
                    </a:prstGeom>
                    <a:noFill/>
                    <a:ln w="9525">
                      <a:noFill/>
                    </a:ln>
                  </pic:spPr>
                </pic:pic>
              </a:graphicData>
            </a:graphic>
          </wp:inline>
        </w:drawing>
      </w:r>
    </w:p>
    <w:p>
      <w:pPr>
        <w:jc w:val="left"/>
        <w:rPr>
          <w:rFonts w:hint="eastAsia"/>
          <w:lang w:eastAsia="zh-CN"/>
        </w:rPr>
      </w:pPr>
      <w:r>
        <w:rPr>
          <w:rFonts w:hint="eastAsia"/>
          <w:lang w:eastAsia="zh-CN"/>
        </w:rPr>
        <w:t>命令：auditctl -l</w:t>
      </w:r>
    </w:p>
    <w:p>
      <w:pPr>
        <w:jc w:val="left"/>
      </w:pPr>
      <w:r>
        <w:drawing>
          <wp:inline distT="0" distB="0" distL="114300" distR="114300">
            <wp:extent cx="5274310" cy="789305"/>
            <wp:effectExtent l="0" t="0" r="2540" b="1079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4"/>
                    <a:stretch>
                      <a:fillRect/>
                    </a:stretch>
                  </pic:blipFill>
                  <pic:spPr>
                    <a:xfrm>
                      <a:off x="0" y="0"/>
                      <a:ext cx="5274310" cy="789305"/>
                    </a:xfrm>
                    <a:prstGeom prst="rect">
                      <a:avLst/>
                    </a:prstGeom>
                    <a:noFill/>
                    <a:ln w="9525">
                      <a:noFill/>
                    </a:ln>
                  </pic:spPr>
                </pic:pic>
              </a:graphicData>
            </a:graphic>
          </wp:inline>
        </w:drawing>
      </w:r>
    </w:p>
    <w:p>
      <w:pPr>
        <w:jc w:val="left"/>
        <w:rPr>
          <w:rFonts w:hint="eastAsia" w:eastAsiaTheme="minorEastAsia"/>
          <w:lang w:eastAsia="zh-CN"/>
        </w:rPr>
      </w:pPr>
    </w:p>
    <w:p>
      <w:pPr>
        <w:jc w:val="left"/>
        <w:rPr>
          <w:rFonts w:hint="eastAsia" w:eastAsiaTheme="minorEastAsia"/>
          <w:lang w:val="en-US" w:eastAsia="zh-CN"/>
        </w:rPr>
      </w:pPr>
      <w:r>
        <w:rPr>
          <w:rFonts w:hint="eastAsia"/>
          <w:lang w:val="en-US" w:eastAsia="zh-CN"/>
        </w:rPr>
        <w:t>C）审计记录应包括事件的日期、时间、类型、主体标识、客体标识和结果等</w:t>
      </w:r>
    </w:p>
    <w:p>
      <w:pPr>
        <w:jc w:val="left"/>
        <w:rPr>
          <w:rFonts w:hint="eastAsia"/>
          <w:lang w:val="en-US" w:eastAsia="zh-CN"/>
        </w:rPr>
      </w:pPr>
      <w:r>
        <w:rPr>
          <w:rFonts w:hint="eastAsia"/>
          <w:lang w:val="en-US" w:eastAsia="zh-CN"/>
        </w:rPr>
        <w:t>Windows主机：</w:t>
      </w:r>
    </w:p>
    <w:p>
      <w:pPr>
        <w:jc w:val="left"/>
        <w:rPr>
          <w:rFonts w:hint="eastAsia"/>
          <w:lang w:val="en-US" w:eastAsia="zh-CN"/>
        </w:rPr>
      </w:pPr>
      <w:r>
        <w:rPr>
          <w:rFonts w:hint="eastAsia"/>
          <w:lang w:val="en-US" w:eastAsia="zh-CN"/>
        </w:rPr>
        <w:t>控制面板----》管理工具----》事件查看器</w:t>
      </w:r>
    </w:p>
    <w:p>
      <w:pPr>
        <w:jc w:val="left"/>
      </w:pPr>
      <w:r>
        <w:drawing>
          <wp:inline distT="0" distB="0" distL="114300" distR="114300">
            <wp:extent cx="5269230" cy="3425190"/>
            <wp:effectExtent l="0" t="0" r="7620" b="381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5"/>
                    <a:stretch>
                      <a:fillRect/>
                    </a:stretch>
                  </pic:blipFill>
                  <pic:spPr>
                    <a:xfrm>
                      <a:off x="0" y="0"/>
                      <a:ext cx="5269230" cy="342519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Linux主机：</w:t>
      </w:r>
    </w:p>
    <w:p>
      <w:pPr>
        <w:jc w:val="left"/>
        <w:rPr>
          <w:rFonts w:hint="eastAsia"/>
          <w:lang w:val="en-US" w:eastAsia="zh-CN"/>
        </w:rPr>
      </w:pPr>
      <w:r>
        <w:rPr>
          <w:rFonts w:hint="eastAsia"/>
          <w:lang w:val="en-US" w:eastAsia="zh-CN"/>
        </w:rPr>
        <w:t>Centos系统：查看/var/log/messages（</w:t>
      </w:r>
      <w:r>
        <w:rPr>
          <w:rFonts w:hint="eastAsia"/>
        </w:rPr>
        <w:t>几乎所有的开机系统发生的错误都会在此记录</w:t>
      </w:r>
      <w:r>
        <w:rPr>
          <w:rFonts w:hint="eastAsia"/>
          <w:lang w:val="en-US" w:eastAsia="zh-CN"/>
        </w:rPr>
        <w:t>）、/var/log/secure（</w:t>
      </w:r>
      <w:r>
        <w:rPr>
          <w:rFonts w:hint="eastAsia"/>
        </w:rPr>
        <w:t>记录登录系统存取数据的文件</w:t>
      </w:r>
      <w:r>
        <w:rPr>
          <w:rFonts w:hint="eastAsia"/>
          <w:lang w:val="en-US" w:eastAsia="zh-CN"/>
        </w:rPr>
        <w:t>）、/var/log/audit/audit.log（审计日志）</w:t>
      </w:r>
    </w:p>
    <w:p>
      <w:pPr>
        <w:jc w:val="left"/>
        <w:rPr>
          <w:rFonts w:hint="eastAsia"/>
          <w:lang w:val="en-US" w:eastAsia="zh-CN"/>
        </w:rPr>
      </w:pPr>
      <w:r>
        <w:rPr>
          <w:rFonts w:hint="eastAsia"/>
          <w:lang w:val="en-US" w:eastAsia="zh-CN"/>
        </w:rPr>
        <w:t>Ubuntu系统：查看/var/log/messages、/var/log/auth.log、/var/log/audit/audit.log</w:t>
      </w:r>
    </w:p>
    <w:p>
      <w:pPr>
        <w:jc w:val="left"/>
        <w:rPr>
          <w:rFonts w:hint="eastAsia"/>
          <w:lang w:val="en-US" w:eastAsia="zh-CN"/>
        </w:rPr>
      </w:pPr>
    </w:p>
    <w:p>
      <w:pPr>
        <w:jc w:val="left"/>
        <w:rPr>
          <w:rFonts w:hint="eastAsia"/>
          <w:lang w:val="en-US" w:eastAsia="zh-CN"/>
        </w:rPr>
      </w:pPr>
      <w:r>
        <w:rPr>
          <w:rFonts w:hint="eastAsia"/>
          <w:lang w:val="en-US" w:eastAsia="zh-CN"/>
        </w:rPr>
        <w:t>我要等保：需要查看文件记录的信息是否全面，以及文件保存日期是否满足6个月</w:t>
      </w:r>
    </w:p>
    <w:p>
      <w:pPr>
        <w:numPr>
          <w:ilvl w:val="0"/>
          <w:numId w:val="3"/>
        </w:numPr>
        <w:jc w:val="left"/>
        <w:rPr>
          <w:rFonts w:hint="eastAsia"/>
          <w:lang w:val="en-US" w:eastAsia="zh-CN"/>
        </w:rPr>
      </w:pPr>
      <w:r>
        <w:rPr>
          <w:rFonts w:hint="eastAsia"/>
          <w:lang w:val="en-US" w:eastAsia="zh-CN"/>
        </w:rPr>
        <w:t>应能够根据记录数据进行分析，并生成审计报表</w:t>
      </w:r>
    </w:p>
    <w:p>
      <w:pPr>
        <w:numPr>
          <w:numId w:val="0"/>
        </w:numPr>
        <w:jc w:val="left"/>
        <w:rPr>
          <w:rFonts w:hint="eastAsia"/>
          <w:lang w:val="en-US" w:eastAsia="zh-CN"/>
        </w:rPr>
      </w:pPr>
      <w:r>
        <w:rPr>
          <w:rFonts w:hint="eastAsia"/>
          <w:lang w:val="en-US" w:eastAsia="zh-CN"/>
        </w:rPr>
        <w:t>安全审计将会产生各种复杂日志信息，巨大的工作量使得管理研究手工查看并分析各种日志内容是不现实的，而且很难有效地对事件分析和定位，因此必须提供一种直观的分析报告及统计报表的自动生成机制。（所以最好用日志审计系统）</w:t>
      </w:r>
    </w:p>
    <w:p>
      <w:pPr>
        <w:numPr>
          <w:numId w:val="0"/>
        </w:numPr>
        <w:jc w:val="left"/>
        <w:rPr>
          <w:rFonts w:hint="eastAsia"/>
          <w:lang w:val="en-US" w:eastAsia="zh-CN"/>
        </w:rPr>
      </w:pPr>
    </w:p>
    <w:p>
      <w:pPr>
        <w:numPr>
          <w:numId w:val="0"/>
        </w:numPr>
        <w:jc w:val="left"/>
        <w:rPr>
          <w:rFonts w:hint="eastAsia"/>
          <w:lang w:val="en-US" w:eastAsia="zh-CN"/>
        </w:rPr>
      </w:pPr>
      <w:r>
        <w:rPr>
          <w:rFonts w:hint="eastAsia"/>
          <w:lang w:val="en-US" w:eastAsia="zh-CN"/>
        </w:rPr>
        <w:t>E)应保护审计进程，避免受到未预期的中断</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Windows具备审计进程自我保护方面的功能</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F）应保护审计记录，避免受到未预期的删除、修改或覆盖等</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我要等保：首先要确定日志和审计进程开启或审核策略开启，并满足审核策略完善。其次需要查看日志信息覆盖范围是否全面，以及日志信息保存时间是否满足6个月。安全审计内容要满足统计、分析、生成报表、不可删除修改等要求，操作系统和数据库审计功能通常是不能满足这些要求的，因此需要用第三方的数据库审计和日志审计类设备。应用安全审计主要涉及的方面包括：用户登录情况，系统功能执行以及系统资源使用情况。所以作为审计方面最低要求需要建议自己搭建日志服务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EDE096"/>
    <w:multiLevelType w:val="singleLevel"/>
    <w:tmpl w:val="BFEDE096"/>
    <w:lvl w:ilvl="0" w:tentative="0">
      <w:start w:val="1"/>
      <w:numFmt w:val="decimal"/>
      <w:suff w:val="nothing"/>
      <w:lvlText w:val="%1、"/>
      <w:lvlJc w:val="left"/>
    </w:lvl>
  </w:abstractNum>
  <w:abstractNum w:abstractNumId="1">
    <w:nsid w:val="F4CEAAB4"/>
    <w:multiLevelType w:val="singleLevel"/>
    <w:tmpl w:val="F4CEAAB4"/>
    <w:lvl w:ilvl="0" w:tentative="0">
      <w:start w:val="1"/>
      <w:numFmt w:val="upperLetter"/>
      <w:suff w:val="nothing"/>
      <w:lvlText w:val="%1）"/>
      <w:lvlJc w:val="left"/>
    </w:lvl>
  </w:abstractNum>
  <w:abstractNum w:abstractNumId="2">
    <w:nsid w:val="22D999EB"/>
    <w:multiLevelType w:val="singleLevel"/>
    <w:tmpl w:val="22D999EB"/>
    <w:lvl w:ilvl="0" w:tentative="0">
      <w:start w:val="4"/>
      <w:numFmt w:val="upperLetter"/>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B7388"/>
    <w:rsid w:val="002E1BC9"/>
    <w:rsid w:val="00490089"/>
    <w:rsid w:val="004A594A"/>
    <w:rsid w:val="00906D77"/>
    <w:rsid w:val="00A05F5C"/>
    <w:rsid w:val="00FD744C"/>
    <w:rsid w:val="019674A2"/>
    <w:rsid w:val="01DB7314"/>
    <w:rsid w:val="02F85625"/>
    <w:rsid w:val="02FF305D"/>
    <w:rsid w:val="04A17F67"/>
    <w:rsid w:val="04E30E02"/>
    <w:rsid w:val="05BD05E7"/>
    <w:rsid w:val="05D60DC6"/>
    <w:rsid w:val="05F2537C"/>
    <w:rsid w:val="060331BB"/>
    <w:rsid w:val="06237E51"/>
    <w:rsid w:val="06692343"/>
    <w:rsid w:val="06B1777D"/>
    <w:rsid w:val="079629A9"/>
    <w:rsid w:val="07C153EE"/>
    <w:rsid w:val="07D655CD"/>
    <w:rsid w:val="07DF0506"/>
    <w:rsid w:val="08121412"/>
    <w:rsid w:val="08613788"/>
    <w:rsid w:val="08AF4879"/>
    <w:rsid w:val="08BF3CDD"/>
    <w:rsid w:val="09473AF7"/>
    <w:rsid w:val="09E14A55"/>
    <w:rsid w:val="09E940A3"/>
    <w:rsid w:val="0A3F492E"/>
    <w:rsid w:val="0A6B555D"/>
    <w:rsid w:val="0ADA48B1"/>
    <w:rsid w:val="0AE55CDD"/>
    <w:rsid w:val="0AF35CD7"/>
    <w:rsid w:val="0B3031E6"/>
    <w:rsid w:val="0B427C42"/>
    <w:rsid w:val="0C005D2E"/>
    <w:rsid w:val="0C154848"/>
    <w:rsid w:val="0C2F57BE"/>
    <w:rsid w:val="0CBC374D"/>
    <w:rsid w:val="0CD57D92"/>
    <w:rsid w:val="0D523659"/>
    <w:rsid w:val="0DE56E5E"/>
    <w:rsid w:val="0E763F84"/>
    <w:rsid w:val="0EB36004"/>
    <w:rsid w:val="0F292788"/>
    <w:rsid w:val="0F2E6270"/>
    <w:rsid w:val="0F7503E9"/>
    <w:rsid w:val="0FB06760"/>
    <w:rsid w:val="0FB14975"/>
    <w:rsid w:val="0FC27C8F"/>
    <w:rsid w:val="1079412E"/>
    <w:rsid w:val="10C234B4"/>
    <w:rsid w:val="11271D33"/>
    <w:rsid w:val="115A1192"/>
    <w:rsid w:val="11F91C07"/>
    <w:rsid w:val="120F70F3"/>
    <w:rsid w:val="1216781A"/>
    <w:rsid w:val="121D5A3F"/>
    <w:rsid w:val="12A8153F"/>
    <w:rsid w:val="13405E12"/>
    <w:rsid w:val="14792ACC"/>
    <w:rsid w:val="147B4A5E"/>
    <w:rsid w:val="1495729A"/>
    <w:rsid w:val="14B6037F"/>
    <w:rsid w:val="14DB4308"/>
    <w:rsid w:val="14F777E0"/>
    <w:rsid w:val="153475DF"/>
    <w:rsid w:val="15905FB0"/>
    <w:rsid w:val="15BB1429"/>
    <w:rsid w:val="17300E4E"/>
    <w:rsid w:val="1815530A"/>
    <w:rsid w:val="18451690"/>
    <w:rsid w:val="18C241C3"/>
    <w:rsid w:val="1AF458A8"/>
    <w:rsid w:val="1C402064"/>
    <w:rsid w:val="1C8A6057"/>
    <w:rsid w:val="1E252B35"/>
    <w:rsid w:val="1E525513"/>
    <w:rsid w:val="1E574DB9"/>
    <w:rsid w:val="1E913864"/>
    <w:rsid w:val="1F0026B1"/>
    <w:rsid w:val="1F457A1D"/>
    <w:rsid w:val="1F863240"/>
    <w:rsid w:val="1FAB24E2"/>
    <w:rsid w:val="1FC73125"/>
    <w:rsid w:val="201045A2"/>
    <w:rsid w:val="20377E06"/>
    <w:rsid w:val="20617158"/>
    <w:rsid w:val="209D76DC"/>
    <w:rsid w:val="20B268ED"/>
    <w:rsid w:val="20C42C14"/>
    <w:rsid w:val="21533CF3"/>
    <w:rsid w:val="21BC0600"/>
    <w:rsid w:val="21F60E16"/>
    <w:rsid w:val="221C4736"/>
    <w:rsid w:val="23081B3D"/>
    <w:rsid w:val="232F72C1"/>
    <w:rsid w:val="234A3234"/>
    <w:rsid w:val="235B31F7"/>
    <w:rsid w:val="23D8350A"/>
    <w:rsid w:val="24DA7BF2"/>
    <w:rsid w:val="251C317E"/>
    <w:rsid w:val="26806FF1"/>
    <w:rsid w:val="26860B1D"/>
    <w:rsid w:val="270E0E34"/>
    <w:rsid w:val="27714650"/>
    <w:rsid w:val="27FD1B84"/>
    <w:rsid w:val="283D0788"/>
    <w:rsid w:val="2851536C"/>
    <w:rsid w:val="290540DD"/>
    <w:rsid w:val="29651129"/>
    <w:rsid w:val="29A140A6"/>
    <w:rsid w:val="2A071889"/>
    <w:rsid w:val="2A181838"/>
    <w:rsid w:val="2CF01176"/>
    <w:rsid w:val="2DC47936"/>
    <w:rsid w:val="2E573532"/>
    <w:rsid w:val="2F5379E9"/>
    <w:rsid w:val="2F7E5194"/>
    <w:rsid w:val="2F844B91"/>
    <w:rsid w:val="2FDC08C0"/>
    <w:rsid w:val="30631723"/>
    <w:rsid w:val="30871BCA"/>
    <w:rsid w:val="308F0A95"/>
    <w:rsid w:val="31541BB4"/>
    <w:rsid w:val="32671A2E"/>
    <w:rsid w:val="32880AFA"/>
    <w:rsid w:val="32C44793"/>
    <w:rsid w:val="32F471A5"/>
    <w:rsid w:val="338E39AA"/>
    <w:rsid w:val="351A386A"/>
    <w:rsid w:val="35996FFB"/>
    <w:rsid w:val="3638578A"/>
    <w:rsid w:val="366D2758"/>
    <w:rsid w:val="387E1C0F"/>
    <w:rsid w:val="39B903CB"/>
    <w:rsid w:val="3A735446"/>
    <w:rsid w:val="3AB632A7"/>
    <w:rsid w:val="3AFD6468"/>
    <w:rsid w:val="3B5D1D0A"/>
    <w:rsid w:val="3B8C744D"/>
    <w:rsid w:val="3BE3252A"/>
    <w:rsid w:val="3BF936A5"/>
    <w:rsid w:val="3E274232"/>
    <w:rsid w:val="3E3A333F"/>
    <w:rsid w:val="3E734E05"/>
    <w:rsid w:val="3E74364A"/>
    <w:rsid w:val="3F5718D1"/>
    <w:rsid w:val="3F6363C0"/>
    <w:rsid w:val="3F7A2832"/>
    <w:rsid w:val="3FB23DCD"/>
    <w:rsid w:val="3FC1202D"/>
    <w:rsid w:val="40181E22"/>
    <w:rsid w:val="407D3CBD"/>
    <w:rsid w:val="409527F4"/>
    <w:rsid w:val="40F51598"/>
    <w:rsid w:val="412F7548"/>
    <w:rsid w:val="415B15C4"/>
    <w:rsid w:val="41663CFC"/>
    <w:rsid w:val="418E6706"/>
    <w:rsid w:val="41CA1762"/>
    <w:rsid w:val="41F2194E"/>
    <w:rsid w:val="42C51446"/>
    <w:rsid w:val="446F1635"/>
    <w:rsid w:val="45253E24"/>
    <w:rsid w:val="460E23B0"/>
    <w:rsid w:val="460F5B75"/>
    <w:rsid w:val="4674083F"/>
    <w:rsid w:val="47B33AD1"/>
    <w:rsid w:val="481C35B3"/>
    <w:rsid w:val="48276461"/>
    <w:rsid w:val="49713009"/>
    <w:rsid w:val="49AB46E5"/>
    <w:rsid w:val="49DF5107"/>
    <w:rsid w:val="4A0B2330"/>
    <w:rsid w:val="4A4A1005"/>
    <w:rsid w:val="4A8B1512"/>
    <w:rsid w:val="4B8102A9"/>
    <w:rsid w:val="4BE00B9D"/>
    <w:rsid w:val="4CAD070B"/>
    <w:rsid w:val="4DD63900"/>
    <w:rsid w:val="4ED51F4A"/>
    <w:rsid w:val="4EF2329A"/>
    <w:rsid w:val="50166054"/>
    <w:rsid w:val="50487CCA"/>
    <w:rsid w:val="50FB6B12"/>
    <w:rsid w:val="511C54BB"/>
    <w:rsid w:val="5217642D"/>
    <w:rsid w:val="5224053B"/>
    <w:rsid w:val="52855684"/>
    <w:rsid w:val="53517F50"/>
    <w:rsid w:val="5370306A"/>
    <w:rsid w:val="53A16C7D"/>
    <w:rsid w:val="53B91CE8"/>
    <w:rsid w:val="53BB2D84"/>
    <w:rsid w:val="53DA4E06"/>
    <w:rsid w:val="53E960BD"/>
    <w:rsid w:val="54077F6A"/>
    <w:rsid w:val="546858EB"/>
    <w:rsid w:val="55016285"/>
    <w:rsid w:val="558A5435"/>
    <w:rsid w:val="55D06457"/>
    <w:rsid w:val="5683779D"/>
    <w:rsid w:val="56934149"/>
    <w:rsid w:val="57146F49"/>
    <w:rsid w:val="580604A2"/>
    <w:rsid w:val="58323CD4"/>
    <w:rsid w:val="5904093E"/>
    <w:rsid w:val="59090CFC"/>
    <w:rsid w:val="5943042D"/>
    <w:rsid w:val="59B600CF"/>
    <w:rsid w:val="5A414FB6"/>
    <w:rsid w:val="5A553263"/>
    <w:rsid w:val="5B37117F"/>
    <w:rsid w:val="5B4E7E7B"/>
    <w:rsid w:val="5B5F209B"/>
    <w:rsid w:val="5C160B8B"/>
    <w:rsid w:val="5C2E615A"/>
    <w:rsid w:val="5C6108B3"/>
    <w:rsid w:val="5CE44B39"/>
    <w:rsid w:val="5D4F5D67"/>
    <w:rsid w:val="5E03605E"/>
    <w:rsid w:val="5EA24E5C"/>
    <w:rsid w:val="5EB6309A"/>
    <w:rsid w:val="5FB82672"/>
    <w:rsid w:val="6042133A"/>
    <w:rsid w:val="605202B2"/>
    <w:rsid w:val="60624108"/>
    <w:rsid w:val="606A6B34"/>
    <w:rsid w:val="60B45F91"/>
    <w:rsid w:val="613B1E61"/>
    <w:rsid w:val="615911A2"/>
    <w:rsid w:val="61866276"/>
    <w:rsid w:val="618908C6"/>
    <w:rsid w:val="61A758A2"/>
    <w:rsid w:val="61CC25F9"/>
    <w:rsid w:val="62AA19EB"/>
    <w:rsid w:val="630E4105"/>
    <w:rsid w:val="63357B1F"/>
    <w:rsid w:val="63462701"/>
    <w:rsid w:val="63722E80"/>
    <w:rsid w:val="6388655B"/>
    <w:rsid w:val="63AD424D"/>
    <w:rsid w:val="65352EAE"/>
    <w:rsid w:val="655E6664"/>
    <w:rsid w:val="65CD7589"/>
    <w:rsid w:val="66142E16"/>
    <w:rsid w:val="67534409"/>
    <w:rsid w:val="67834C2C"/>
    <w:rsid w:val="67A3291A"/>
    <w:rsid w:val="68C21647"/>
    <w:rsid w:val="699B6CE0"/>
    <w:rsid w:val="6B6A7AE9"/>
    <w:rsid w:val="6C0A532A"/>
    <w:rsid w:val="6C1C357E"/>
    <w:rsid w:val="6C20646B"/>
    <w:rsid w:val="6DAD1224"/>
    <w:rsid w:val="6DB005C1"/>
    <w:rsid w:val="6DC67414"/>
    <w:rsid w:val="6E227A7D"/>
    <w:rsid w:val="6E4B0AA8"/>
    <w:rsid w:val="6EAB5DD6"/>
    <w:rsid w:val="6ECB6F84"/>
    <w:rsid w:val="6F14721D"/>
    <w:rsid w:val="6F283EB4"/>
    <w:rsid w:val="6FB11C2F"/>
    <w:rsid w:val="6FD40124"/>
    <w:rsid w:val="70273F14"/>
    <w:rsid w:val="704B32D6"/>
    <w:rsid w:val="7112796A"/>
    <w:rsid w:val="71D4129A"/>
    <w:rsid w:val="71ED77DB"/>
    <w:rsid w:val="725A7C33"/>
    <w:rsid w:val="729802FD"/>
    <w:rsid w:val="73AC349C"/>
    <w:rsid w:val="73BF556C"/>
    <w:rsid w:val="73E87D50"/>
    <w:rsid w:val="74654B05"/>
    <w:rsid w:val="747D12E0"/>
    <w:rsid w:val="75360211"/>
    <w:rsid w:val="75D65DA2"/>
    <w:rsid w:val="7721082A"/>
    <w:rsid w:val="77627D5F"/>
    <w:rsid w:val="778E3418"/>
    <w:rsid w:val="78765955"/>
    <w:rsid w:val="788F701A"/>
    <w:rsid w:val="792A6E4D"/>
    <w:rsid w:val="79973DBB"/>
    <w:rsid w:val="79994987"/>
    <w:rsid w:val="79FA0C47"/>
    <w:rsid w:val="7A2E1E40"/>
    <w:rsid w:val="7A6665FE"/>
    <w:rsid w:val="7B301074"/>
    <w:rsid w:val="7B8D6CA8"/>
    <w:rsid w:val="7BA67EC3"/>
    <w:rsid w:val="7C452B24"/>
    <w:rsid w:val="7C561B0C"/>
    <w:rsid w:val="7C6B06A4"/>
    <w:rsid w:val="7C7B63FE"/>
    <w:rsid w:val="7D084410"/>
    <w:rsid w:val="7D246353"/>
    <w:rsid w:val="7D71090E"/>
    <w:rsid w:val="7D97227F"/>
    <w:rsid w:val="7DA62085"/>
    <w:rsid w:val="7DA85FCF"/>
    <w:rsid w:val="7DE1601F"/>
    <w:rsid w:val="7E6451B3"/>
    <w:rsid w:val="7E761C87"/>
    <w:rsid w:val="7FB14758"/>
    <w:rsid w:val="7FB240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jihj</dc:creator>
  <cp:lastModifiedBy>pzhujhj</cp:lastModifiedBy>
  <dcterms:modified xsi:type="dcterms:W3CDTF">2018-08-09T14:41:12Z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