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w:t>
      </w:r>
      <w:proofErr w:type="spellStart"/>
      <w:r w:rsidRPr="00123170">
        <w:rPr>
          <w:rFonts w:ascii="Courier New" w:eastAsia="Times New Roman" w:hAnsi="Courier New" w:cs="Courier New"/>
          <w:color w:val="800000"/>
          <w:sz w:val="20"/>
          <w:szCs w:val="20"/>
          <w:lang w:eastAsia="de-DE"/>
        </w:rPr>
        <w:t>noindent</w:t>
      </w:r>
      <w:proofErr w:type="spellEnd"/>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000000"/>
          <w:sz w:val="20"/>
          <w:szCs w:val="20"/>
          <w:lang w:eastAsia="de-DE"/>
        </w:rPr>
        <w:t xml:space="preserve">Grundsätzlich gibt es drei Kategorien bezüglich der Architektur eines Service </w:t>
      </w:r>
      <w:proofErr w:type="spellStart"/>
      <w:r w:rsidRPr="00123170">
        <w:rPr>
          <w:rFonts w:ascii="Courier New" w:eastAsia="Times New Roman" w:hAnsi="Courier New" w:cs="Courier New"/>
          <w:color w:val="000000"/>
          <w:sz w:val="20"/>
          <w:szCs w:val="20"/>
          <w:u w:val="single"/>
          <w:lang w:eastAsia="de-DE"/>
        </w:rPr>
        <w:t>Desks</w:t>
      </w:r>
      <w:proofErr w:type="spellEnd"/>
      <w:r w:rsidRPr="00123170">
        <w:rPr>
          <w:rFonts w:ascii="Courier New" w:eastAsia="Times New Roman" w:hAnsi="Courier New" w:cs="Courier New"/>
          <w:color w:val="000000"/>
          <w:sz w:val="20"/>
          <w:szCs w:val="20"/>
          <w:lang w:eastAsia="de-DE"/>
        </w:rPr>
        <w:t>:</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0000CC"/>
          <w:sz w:val="20"/>
          <w:szCs w:val="20"/>
          <w:lang w:eastAsia="de-DE"/>
        </w:rPr>
        <w:t>\</w:t>
      </w:r>
      <w:proofErr w:type="spellStart"/>
      <w:r w:rsidRPr="00123170">
        <w:rPr>
          <w:rFonts w:ascii="Courier New" w:eastAsia="Times New Roman" w:hAnsi="Courier New" w:cs="Courier New"/>
          <w:color w:val="0000CC"/>
          <w:sz w:val="20"/>
          <w:szCs w:val="20"/>
          <w:lang w:eastAsia="de-DE"/>
        </w:rPr>
        <w:t>begin</w:t>
      </w:r>
      <w:proofErr w:type="spellEnd"/>
      <w:r w:rsidRPr="00123170">
        <w:rPr>
          <w:rFonts w:ascii="Courier New" w:eastAsia="Times New Roman" w:hAnsi="Courier New" w:cs="Courier New"/>
          <w:color w:val="000000"/>
          <w:sz w:val="20"/>
          <w:szCs w:val="20"/>
          <w:lang w:eastAsia="de-DE"/>
        </w:rPr>
        <w:t>{</w:t>
      </w:r>
      <w:proofErr w:type="spellStart"/>
      <w:r w:rsidRPr="00123170">
        <w:rPr>
          <w:rFonts w:ascii="Courier New" w:eastAsia="Times New Roman" w:hAnsi="Courier New" w:cs="Courier New"/>
          <w:color w:val="000000"/>
          <w:sz w:val="20"/>
          <w:szCs w:val="20"/>
          <w:lang w:eastAsia="de-DE"/>
        </w:rPr>
        <w:t>itemize</w:t>
      </w:r>
      <w:proofErr w:type="spellEnd"/>
      <w:r w:rsidRPr="00123170">
        <w:rPr>
          <w:rFonts w:ascii="Courier New" w:eastAsia="Times New Roman" w:hAnsi="Courier New" w:cs="Courier New"/>
          <w:color w:val="000000"/>
          <w:sz w:val="20"/>
          <w:szCs w:val="20"/>
          <w:lang w:eastAsia="de-DE"/>
        </w:rPr>
        <w:t>}</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\item</w:t>
      </w:r>
      <w:r w:rsidRPr="00123170">
        <w:rPr>
          <w:rFonts w:ascii="Courier New" w:eastAsia="Times New Roman" w:hAnsi="Courier New" w:cs="Courier New"/>
          <w:color w:val="000000"/>
          <w:sz w:val="20"/>
          <w:szCs w:val="20"/>
          <w:lang w:eastAsia="de-DE"/>
        </w:rPr>
        <w:t xml:space="preserve"> Lokaler Service </w:t>
      </w:r>
      <w:r w:rsidRPr="00123170">
        <w:rPr>
          <w:rFonts w:ascii="Courier New" w:eastAsia="Times New Roman" w:hAnsi="Courier New" w:cs="Courier New"/>
          <w:color w:val="000000"/>
          <w:sz w:val="20"/>
          <w:szCs w:val="20"/>
          <w:u w:val="single"/>
          <w:lang w:eastAsia="de-DE"/>
        </w:rPr>
        <w:t>Desk</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\item</w:t>
      </w:r>
      <w:r w:rsidRPr="00123170">
        <w:rPr>
          <w:rFonts w:ascii="Courier New" w:eastAsia="Times New Roman" w:hAnsi="Courier New" w:cs="Courier New"/>
          <w:color w:val="000000"/>
          <w:sz w:val="20"/>
          <w:szCs w:val="20"/>
          <w:lang w:eastAsia="de-DE"/>
        </w:rPr>
        <w:t xml:space="preserve"> Zentraler Service </w:t>
      </w:r>
      <w:r w:rsidRPr="00123170">
        <w:rPr>
          <w:rFonts w:ascii="Courier New" w:eastAsia="Times New Roman" w:hAnsi="Courier New" w:cs="Courier New"/>
          <w:color w:val="000000"/>
          <w:sz w:val="20"/>
          <w:szCs w:val="20"/>
          <w:u w:val="single"/>
          <w:lang w:eastAsia="de-DE"/>
        </w:rPr>
        <w:t>Desk</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\item</w:t>
      </w:r>
      <w:r w:rsidRPr="00123170">
        <w:rPr>
          <w:rFonts w:ascii="Courier New" w:eastAsia="Times New Roman" w:hAnsi="Courier New" w:cs="Courier New"/>
          <w:color w:val="000000"/>
          <w:sz w:val="20"/>
          <w:szCs w:val="20"/>
          <w:lang w:eastAsia="de-DE"/>
        </w:rPr>
        <w:t xml:space="preserve"> Virtueller Service </w:t>
      </w:r>
      <w:r w:rsidRPr="00123170">
        <w:rPr>
          <w:rFonts w:ascii="Courier New" w:eastAsia="Times New Roman" w:hAnsi="Courier New" w:cs="Courier New"/>
          <w:color w:val="000000"/>
          <w:sz w:val="20"/>
          <w:szCs w:val="20"/>
          <w:u w:val="single"/>
          <w:lang w:eastAsia="de-DE"/>
        </w:rPr>
        <w:t>Desk</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0000CC"/>
          <w:sz w:val="20"/>
          <w:szCs w:val="20"/>
          <w:lang w:eastAsia="de-DE"/>
        </w:rPr>
        <w:t>\end</w:t>
      </w:r>
      <w:r w:rsidRPr="00123170">
        <w:rPr>
          <w:rFonts w:ascii="Courier New" w:eastAsia="Times New Roman" w:hAnsi="Courier New" w:cs="Courier New"/>
          <w:color w:val="000000"/>
          <w:sz w:val="20"/>
          <w:szCs w:val="20"/>
          <w:lang w:eastAsia="de-DE"/>
        </w:rPr>
        <w:t>{</w:t>
      </w:r>
      <w:proofErr w:type="spellStart"/>
      <w:r w:rsidRPr="00123170">
        <w:rPr>
          <w:rFonts w:ascii="Courier New" w:eastAsia="Times New Roman" w:hAnsi="Courier New" w:cs="Courier New"/>
          <w:color w:val="000000"/>
          <w:sz w:val="20"/>
          <w:szCs w:val="20"/>
          <w:lang w:eastAsia="de-DE"/>
        </w:rPr>
        <w:t>itemize</w:t>
      </w:r>
      <w:proofErr w:type="spellEnd"/>
      <w:r w:rsidRPr="00123170">
        <w:rPr>
          <w:rFonts w:ascii="Courier New" w:eastAsia="Times New Roman" w:hAnsi="Courier New" w:cs="Courier New"/>
          <w:color w:val="000000"/>
          <w:sz w:val="20"/>
          <w:szCs w:val="20"/>
          <w:lang w:eastAsia="de-DE"/>
        </w:rPr>
        <w:t>}</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w:t>
      </w:r>
      <w:proofErr w:type="spellStart"/>
      <w:r w:rsidRPr="00123170">
        <w:rPr>
          <w:rFonts w:ascii="Courier New" w:eastAsia="Times New Roman" w:hAnsi="Courier New" w:cs="Courier New"/>
          <w:color w:val="800000"/>
          <w:sz w:val="20"/>
          <w:szCs w:val="20"/>
          <w:lang w:eastAsia="de-DE"/>
        </w:rPr>
        <w:t>noindent</w:t>
      </w:r>
      <w:proofErr w:type="spellEnd"/>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000000"/>
          <w:sz w:val="20"/>
          <w:szCs w:val="20"/>
          <w:lang w:eastAsia="de-DE"/>
        </w:rPr>
        <w:t xml:space="preserve">Der lokale Service </w:t>
      </w:r>
      <w:r w:rsidRPr="00123170">
        <w:rPr>
          <w:rFonts w:ascii="Courier New" w:eastAsia="Times New Roman" w:hAnsi="Courier New" w:cs="Courier New"/>
          <w:color w:val="000000"/>
          <w:sz w:val="20"/>
          <w:szCs w:val="20"/>
          <w:u w:val="single"/>
          <w:lang w:eastAsia="de-DE"/>
        </w:rPr>
        <w:t>Desk</w:t>
      </w:r>
      <w:r w:rsidRPr="00123170">
        <w:rPr>
          <w:rFonts w:ascii="Courier New" w:eastAsia="Times New Roman" w:hAnsi="Courier New" w:cs="Courier New"/>
          <w:color w:val="000000"/>
          <w:sz w:val="20"/>
          <w:szCs w:val="20"/>
          <w:lang w:eastAsia="de-DE"/>
        </w:rPr>
        <w:t xml:space="preserve"> zeichnet sich dadurch aus, dass er innerhalb eines Bereiches selbständig agiert. Mehrere Unternehmensstandorte oder verschiedene Bereiche eines Unternehmens haben jeweils einen eigenen Service </w:t>
      </w:r>
      <w:r w:rsidRPr="00123170">
        <w:rPr>
          <w:rFonts w:ascii="Courier New" w:eastAsia="Times New Roman" w:hAnsi="Courier New" w:cs="Courier New"/>
          <w:color w:val="000000"/>
          <w:sz w:val="20"/>
          <w:szCs w:val="20"/>
          <w:u w:val="single"/>
          <w:lang w:eastAsia="de-DE"/>
        </w:rPr>
        <w:t>Desk</w:t>
      </w:r>
      <w:r w:rsidRPr="00123170">
        <w:rPr>
          <w:rFonts w:ascii="Courier New" w:eastAsia="Times New Roman" w:hAnsi="Courier New" w:cs="Courier New"/>
          <w:color w:val="000000"/>
          <w:sz w:val="20"/>
          <w:szCs w:val="20"/>
          <w:lang w:eastAsia="de-DE"/>
        </w:rPr>
        <w:t xml:space="preserve">. Dieser kann präzise auf die Probleme und Prozesse vor Ort angepasst werden. Jedoch gestaltet sich eine Zusammenarbeit mehrere Bereiche gerade wegen dieser individuellen Service </w:t>
      </w:r>
      <w:proofErr w:type="spellStart"/>
      <w:r w:rsidRPr="00123170">
        <w:rPr>
          <w:rFonts w:ascii="Courier New" w:eastAsia="Times New Roman" w:hAnsi="Courier New" w:cs="Courier New"/>
          <w:color w:val="000000"/>
          <w:sz w:val="20"/>
          <w:szCs w:val="20"/>
          <w:u w:val="single"/>
          <w:lang w:eastAsia="de-DE"/>
        </w:rPr>
        <w:t>Desks</w:t>
      </w:r>
      <w:proofErr w:type="spellEnd"/>
      <w:r w:rsidRPr="00123170">
        <w:rPr>
          <w:rFonts w:ascii="Courier New" w:eastAsia="Times New Roman" w:hAnsi="Courier New" w:cs="Courier New"/>
          <w:color w:val="000000"/>
          <w:sz w:val="20"/>
          <w:szCs w:val="20"/>
          <w:lang w:eastAsia="de-DE"/>
        </w:rPr>
        <w:t xml:space="preserve"> schwierig. </w:t>
      </w:r>
      <w:r w:rsidRPr="00123170">
        <w:rPr>
          <w:rFonts w:ascii="Courier New" w:eastAsia="Times New Roman" w:hAnsi="Courier New" w:cs="Courier New"/>
          <w:color w:val="800000"/>
          <w:sz w:val="20"/>
          <w:szCs w:val="20"/>
          <w:lang w:eastAsia="de-DE"/>
        </w:rPr>
        <w:t>\\</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w:t>
      </w:r>
      <w:proofErr w:type="spellStart"/>
      <w:r w:rsidRPr="00123170">
        <w:rPr>
          <w:rFonts w:ascii="Courier New" w:eastAsia="Times New Roman" w:hAnsi="Courier New" w:cs="Courier New"/>
          <w:color w:val="800000"/>
          <w:sz w:val="20"/>
          <w:szCs w:val="20"/>
          <w:lang w:eastAsia="de-DE"/>
        </w:rPr>
        <w:t>noindent</w:t>
      </w:r>
      <w:proofErr w:type="spellEnd"/>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000000"/>
          <w:sz w:val="20"/>
          <w:szCs w:val="20"/>
          <w:lang w:eastAsia="de-DE"/>
        </w:rPr>
        <w:t xml:space="preserve">Beim zentralen Service </w:t>
      </w:r>
      <w:r w:rsidRPr="00123170">
        <w:rPr>
          <w:rFonts w:ascii="Courier New" w:eastAsia="Times New Roman" w:hAnsi="Courier New" w:cs="Courier New"/>
          <w:color w:val="000000"/>
          <w:sz w:val="20"/>
          <w:szCs w:val="20"/>
          <w:u w:val="single"/>
          <w:lang w:eastAsia="de-DE"/>
        </w:rPr>
        <w:t>Desk</w:t>
      </w:r>
      <w:r w:rsidRPr="00123170">
        <w:rPr>
          <w:rFonts w:ascii="Courier New" w:eastAsia="Times New Roman" w:hAnsi="Courier New" w:cs="Courier New"/>
          <w:color w:val="000000"/>
          <w:sz w:val="20"/>
          <w:szCs w:val="20"/>
          <w:lang w:eastAsia="de-DE"/>
        </w:rPr>
        <w:t xml:space="preserve"> ist diese bereichsübergreifende Zusammenarbeit keine Hürde, da es einen Service </w:t>
      </w:r>
      <w:r w:rsidRPr="00123170">
        <w:rPr>
          <w:rFonts w:ascii="Courier New" w:eastAsia="Times New Roman" w:hAnsi="Courier New" w:cs="Courier New"/>
          <w:color w:val="000000"/>
          <w:sz w:val="20"/>
          <w:szCs w:val="20"/>
          <w:u w:val="single"/>
          <w:lang w:eastAsia="de-DE"/>
        </w:rPr>
        <w:t>Desk</w:t>
      </w:r>
      <w:r w:rsidRPr="00123170">
        <w:rPr>
          <w:rFonts w:ascii="Courier New" w:eastAsia="Times New Roman" w:hAnsi="Courier New" w:cs="Courier New"/>
          <w:color w:val="000000"/>
          <w:sz w:val="20"/>
          <w:szCs w:val="20"/>
          <w:lang w:eastAsia="de-DE"/>
        </w:rPr>
        <w:t xml:space="preserve"> gibt, der für alle Bereiche eine gleichmäßige Zuständigkeit besitzt. Die Prozesse und Abläufe aller Benutzer sind hier identisch. Zwar sind die Kommunikationsmöglichkeiten hier sehr umfangreich, jedoch wächst die Informationsmenge rasant an. Eine kundennahe Betreuung wird durch den hohen Organisationsumfang deutlich erschwert. </w:t>
      </w:r>
      <w:r w:rsidRPr="00123170">
        <w:rPr>
          <w:rFonts w:ascii="Courier New" w:eastAsia="Times New Roman" w:hAnsi="Courier New" w:cs="Courier New"/>
          <w:color w:val="800000"/>
          <w:sz w:val="20"/>
          <w:szCs w:val="20"/>
          <w:lang w:eastAsia="de-DE"/>
        </w:rPr>
        <w:t>\\</w:t>
      </w: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123170" w:rsidRPr="00123170" w:rsidRDefault="00123170" w:rsidP="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123170">
        <w:rPr>
          <w:rFonts w:ascii="Courier New" w:eastAsia="Times New Roman" w:hAnsi="Courier New" w:cs="Courier New"/>
          <w:color w:val="800000"/>
          <w:sz w:val="20"/>
          <w:szCs w:val="20"/>
          <w:lang w:eastAsia="de-DE"/>
        </w:rPr>
        <w:t>\</w:t>
      </w:r>
      <w:proofErr w:type="spellStart"/>
      <w:r w:rsidRPr="00123170">
        <w:rPr>
          <w:rFonts w:ascii="Courier New" w:eastAsia="Times New Roman" w:hAnsi="Courier New" w:cs="Courier New"/>
          <w:color w:val="800000"/>
          <w:sz w:val="20"/>
          <w:szCs w:val="20"/>
          <w:lang w:eastAsia="de-DE"/>
        </w:rPr>
        <w:t>noindent</w:t>
      </w:r>
      <w:proofErr w:type="spellEnd"/>
    </w:p>
    <w:p w:rsidR="004B7D93" w:rsidRDefault="00123170" w:rsidP="00123170">
      <w:r w:rsidRPr="00123170">
        <w:rPr>
          <w:rFonts w:ascii="Times New Roman" w:eastAsia="Times New Roman" w:hAnsi="Times New Roman" w:cs="Times New Roman"/>
          <w:color w:val="000000"/>
          <w:sz w:val="24"/>
          <w:szCs w:val="24"/>
          <w:lang w:eastAsia="de-DE"/>
        </w:rPr>
        <w:t xml:space="preserve">Bei der Kompromisslösung dieser beiden </w:t>
      </w:r>
      <w:proofErr w:type="gramStart"/>
      <w:r w:rsidRPr="00123170">
        <w:rPr>
          <w:rFonts w:ascii="Times New Roman" w:eastAsia="Times New Roman" w:hAnsi="Times New Roman" w:cs="Times New Roman"/>
          <w:color w:val="000000"/>
          <w:sz w:val="24"/>
          <w:szCs w:val="24"/>
          <w:lang w:eastAsia="de-DE"/>
        </w:rPr>
        <w:t>Architekturmodellen</w:t>
      </w:r>
      <w:proofErr w:type="gramEnd"/>
      <w:r w:rsidRPr="00123170">
        <w:rPr>
          <w:rFonts w:ascii="Times New Roman" w:eastAsia="Times New Roman" w:hAnsi="Times New Roman" w:cs="Times New Roman"/>
          <w:color w:val="000000"/>
          <w:sz w:val="24"/>
          <w:szCs w:val="24"/>
          <w:lang w:eastAsia="de-DE"/>
        </w:rPr>
        <w:t xml:space="preserve"> stößt man auf den virtuellen Service </w:t>
      </w:r>
      <w:r w:rsidRPr="00123170">
        <w:rPr>
          <w:rFonts w:ascii="Times New Roman" w:eastAsia="Times New Roman" w:hAnsi="Times New Roman" w:cs="Times New Roman"/>
          <w:color w:val="000000"/>
          <w:sz w:val="24"/>
          <w:szCs w:val="24"/>
          <w:u w:val="single"/>
          <w:lang w:eastAsia="de-DE"/>
        </w:rPr>
        <w:t>Desk</w:t>
      </w:r>
      <w:r w:rsidRPr="00123170">
        <w:rPr>
          <w:rFonts w:ascii="Times New Roman" w:eastAsia="Times New Roman" w:hAnsi="Times New Roman" w:cs="Times New Roman"/>
          <w:color w:val="000000"/>
          <w:sz w:val="24"/>
          <w:szCs w:val="24"/>
          <w:lang w:eastAsia="de-DE"/>
        </w:rPr>
        <w:t xml:space="preserve">. Die Informationseingabe der Benutzer kann durchaus an verschiedenen Standorten erfolgen ganz wie beim lokalen Service </w:t>
      </w:r>
      <w:r w:rsidRPr="00123170">
        <w:rPr>
          <w:rFonts w:ascii="Times New Roman" w:eastAsia="Times New Roman" w:hAnsi="Times New Roman" w:cs="Times New Roman"/>
          <w:color w:val="000000"/>
          <w:sz w:val="24"/>
          <w:szCs w:val="24"/>
          <w:u w:val="single"/>
          <w:lang w:eastAsia="de-DE"/>
        </w:rPr>
        <w:t>Desk</w:t>
      </w:r>
      <w:r w:rsidRPr="00123170">
        <w:rPr>
          <w:rFonts w:ascii="Times New Roman" w:eastAsia="Times New Roman" w:hAnsi="Times New Roman" w:cs="Times New Roman"/>
          <w:color w:val="000000"/>
          <w:sz w:val="24"/>
          <w:szCs w:val="24"/>
          <w:lang w:eastAsia="de-DE"/>
        </w:rPr>
        <w:t xml:space="preserve">. Doch alle Daten werden gesammelt und zentral verwaltet, was dem zentralen Service </w:t>
      </w:r>
      <w:r w:rsidRPr="00123170">
        <w:rPr>
          <w:rFonts w:ascii="Times New Roman" w:eastAsia="Times New Roman" w:hAnsi="Times New Roman" w:cs="Times New Roman"/>
          <w:color w:val="000000"/>
          <w:sz w:val="24"/>
          <w:szCs w:val="24"/>
          <w:u w:val="single"/>
          <w:lang w:eastAsia="de-DE"/>
        </w:rPr>
        <w:t>Desk</w:t>
      </w:r>
      <w:r w:rsidRPr="00123170">
        <w:rPr>
          <w:rFonts w:ascii="Times New Roman" w:eastAsia="Times New Roman" w:hAnsi="Times New Roman" w:cs="Times New Roman"/>
          <w:color w:val="000000"/>
          <w:sz w:val="24"/>
          <w:szCs w:val="24"/>
          <w:lang w:eastAsia="de-DE"/>
        </w:rPr>
        <w:t xml:space="preserve"> entspricht. Entscheidend ist hierbei, dass es einheitliche Prozesse und Abläufe an den einzelnen Standorten geben muss. Individuelle Service </w:t>
      </w:r>
      <w:proofErr w:type="spellStart"/>
      <w:r w:rsidRPr="00123170">
        <w:rPr>
          <w:rFonts w:ascii="Times New Roman" w:eastAsia="Times New Roman" w:hAnsi="Times New Roman" w:cs="Times New Roman"/>
          <w:color w:val="000000"/>
          <w:sz w:val="24"/>
          <w:szCs w:val="24"/>
          <w:u w:val="single"/>
          <w:lang w:eastAsia="de-DE"/>
        </w:rPr>
        <w:t>Desks</w:t>
      </w:r>
      <w:proofErr w:type="spellEnd"/>
      <w:r w:rsidRPr="00123170">
        <w:rPr>
          <w:rFonts w:ascii="Times New Roman" w:eastAsia="Times New Roman" w:hAnsi="Times New Roman" w:cs="Times New Roman"/>
          <w:color w:val="000000"/>
          <w:sz w:val="24"/>
          <w:szCs w:val="24"/>
          <w:lang w:eastAsia="de-DE"/>
        </w:rPr>
        <w:t xml:space="preserve"> wären zu aufwendig in der Verwaltung. Auch so ist der Ressourcen -und Organisationsaufwand gegenüber den anderen Modellen enorm und bedarf guter Planung.</w:t>
      </w:r>
      <w:r w:rsidRPr="00123170">
        <w:rPr>
          <w:rFonts w:ascii="Times New Roman" w:eastAsia="Times New Roman" w:hAnsi="Times New Roman" w:cs="Times New Roman"/>
          <w:color w:val="800000"/>
          <w:sz w:val="24"/>
          <w:szCs w:val="24"/>
          <w:lang w:eastAsia="de-DE"/>
        </w:rPr>
        <w:t>\</w:t>
      </w:r>
      <w:proofErr w:type="spellStart"/>
      <w:r w:rsidRPr="00123170">
        <w:rPr>
          <w:rFonts w:ascii="Times New Roman" w:eastAsia="Times New Roman" w:hAnsi="Times New Roman" w:cs="Times New Roman"/>
          <w:color w:val="800000"/>
          <w:sz w:val="24"/>
          <w:szCs w:val="24"/>
          <w:lang w:eastAsia="de-DE"/>
        </w:rPr>
        <w:t>footnote</w:t>
      </w:r>
      <w:proofErr w:type="spellEnd"/>
      <w:r w:rsidRPr="00123170">
        <w:rPr>
          <w:rFonts w:ascii="Times New Roman" w:eastAsia="Times New Roman" w:hAnsi="Times New Roman" w:cs="Times New Roman"/>
          <w:color w:val="000000"/>
          <w:sz w:val="24"/>
          <w:szCs w:val="24"/>
          <w:lang w:eastAsia="de-DE"/>
        </w:rPr>
        <w:t>{</w:t>
      </w:r>
      <w:r w:rsidRPr="00123170">
        <w:rPr>
          <w:rFonts w:ascii="Times New Roman" w:eastAsia="Times New Roman" w:hAnsi="Times New Roman" w:cs="Times New Roman"/>
          <w:color w:val="000000"/>
          <w:sz w:val="24"/>
          <w:szCs w:val="24"/>
          <w:u w:val="single"/>
          <w:lang w:eastAsia="de-DE"/>
        </w:rPr>
        <w:t>Vgl</w:t>
      </w:r>
      <w:r w:rsidRPr="00123170">
        <w:rPr>
          <w:rFonts w:ascii="Times New Roman" w:eastAsia="Times New Roman" w:hAnsi="Times New Roman" w:cs="Times New Roman"/>
          <w:color w:val="000000"/>
          <w:sz w:val="24"/>
          <w:szCs w:val="24"/>
          <w:lang w:eastAsia="de-DE"/>
        </w:rPr>
        <w:t xml:space="preserve">. </w:t>
      </w:r>
      <w:r w:rsidRPr="00123170">
        <w:rPr>
          <w:rFonts w:ascii="Times New Roman" w:eastAsia="Times New Roman" w:hAnsi="Times New Roman" w:cs="Times New Roman"/>
          <w:color w:val="800000"/>
          <w:sz w:val="24"/>
          <w:szCs w:val="24"/>
          <w:lang w:eastAsia="de-DE"/>
        </w:rPr>
        <w:t>\</w:t>
      </w:r>
      <w:proofErr w:type="spellStart"/>
      <w:r w:rsidRPr="00123170">
        <w:rPr>
          <w:rFonts w:ascii="Times New Roman" w:eastAsia="Times New Roman" w:hAnsi="Times New Roman" w:cs="Times New Roman"/>
          <w:color w:val="800000"/>
          <w:sz w:val="24"/>
          <w:szCs w:val="24"/>
          <w:lang w:eastAsia="de-DE"/>
        </w:rPr>
        <w:t>citeauthor</w:t>
      </w:r>
      <w:proofErr w:type="spellEnd"/>
      <w:r w:rsidRPr="00123170">
        <w:rPr>
          <w:rFonts w:ascii="Times New Roman" w:eastAsia="Times New Roman" w:hAnsi="Times New Roman" w:cs="Times New Roman"/>
          <w:color w:val="000000"/>
          <w:sz w:val="24"/>
          <w:szCs w:val="24"/>
          <w:lang w:eastAsia="de-DE"/>
        </w:rPr>
        <w:t>{</w:t>
      </w:r>
      <w:r w:rsidRPr="00123170">
        <w:rPr>
          <w:rFonts w:ascii="Times New Roman" w:eastAsia="Times New Roman" w:hAnsi="Times New Roman" w:cs="Times New Roman"/>
          <w:color w:val="000000"/>
          <w:sz w:val="24"/>
          <w:szCs w:val="24"/>
          <w:u w:val="single"/>
          <w:lang w:eastAsia="de-DE"/>
        </w:rPr>
        <w:t>Olbrich</w:t>
      </w:r>
      <w:r w:rsidRPr="00123170">
        <w:rPr>
          <w:rFonts w:ascii="Times New Roman" w:eastAsia="Times New Roman" w:hAnsi="Times New Roman" w:cs="Times New Roman"/>
          <w:color w:val="000000"/>
          <w:sz w:val="24"/>
          <w:szCs w:val="24"/>
          <w:lang w:eastAsia="de-DE"/>
        </w:rPr>
        <w:t>} (</w:t>
      </w:r>
      <w:r w:rsidRPr="00123170">
        <w:rPr>
          <w:rFonts w:ascii="Times New Roman" w:eastAsia="Times New Roman" w:hAnsi="Times New Roman" w:cs="Times New Roman"/>
          <w:color w:val="800000"/>
          <w:sz w:val="24"/>
          <w:szCs w:val="24"/>
          <w:lang w:eastAsia="de-DE"/>
        </w:rPr>
        <w:t>\</w:t>
      </w:r>
      <w:proofErr w:type="spellStart"/>
      <w:r w:rsidRPr="00123170">
        <w:rPr>
          <w:rFonts w:ascii="Times New Roman" w:eastAsia="Times New Roman" w:hAnsi="Times New Roman" w:cs="Times New Roman"/>
          <w:color w:val="800000"/>
          <w:sz w:val="24"/>
          <w:szCs w:val="24"/>
          <w:lang w:eastAsia="de-DE"/>
        </w:rPr>
        <w:t>citeyear</w:t>
      </w:r>
      <w:proofErr w:type="spellEnd"/>
      <w:r w:rsidRPr="00123170">
        <w:rPr>
          <w:rFonts w:ascii="Times New Roman" w:eastAsia="Times New Roman" w:hAnsi="Times New Roman" w:cs="Times New Roman"/>
          <w:color w:val="000000"/>
          <w:sz w:val="24"/>
          <w:szCs w:val="24"/>
          <w:lang w:eastAsia="de-DE"/>
        </w:rPr>
        <w:t>{</w:t>
      </w:r>
      <w:r w:rsidRPr="00123170">
        <w:rPr>
          <w:rFonts w:ascii="Times New Roman" w:eastAsia="Times New Roman" w:hAnsi="Times New Roman" w:cs="Times New Roman"/>
          <w:color w:val="000000"/>
          <w:sz w:val="24"/>
          <w:szCs w:val="24"/>
          <w:u w:val="single"/>
          <w:lang w:eastAsia="de-DE"/>
        </w:rPr>
        <w:t>Olbrich</w:t>
      </w:r>
      <w:r w:rsidRPr="00123170">
        <w:rPr>
          <w:rFonts w:ascii="Times New Roman" w:eastAsia="Times New Roman" w:hAnsi="Times New Roman" w:cs="Times New Roman"/>
          <w:color w:val="000000"/>
          <w:sz w:val="24"/>
          <w:szCs w:val="24"/>
          <w:lang w:eastAsia="de-DE"/>
        </w:rPr>
        <w:t xml:space="preserve">}), S. 21.} </w:t>
      </w:r>
      <w:r w:rsidRPr="00123170">
        <w:rPr>
          <w:rFonts w:ascii="Times New Roman" w:eastAsia="Times New Roman" w:hAnsi="Times New Roman" w:cs="Times New Roman"/>
          <w:color w:val="800000"/>
          <w:sz w:val="24"/>
          <w:szCs w:val="24"/>
          <w:lang w:eastAsia="de-DE"/>
        </w:rPr>
        <w:t>\</w:t>
      </w:r>
      <w:proofErr w:type="spellStart"/>
      <w:r w:rsidRPr="00123170">
        <w:rPr>
          <w:rFonts w:ascii="Times New Roman" w:eastAsia="Times New Roman" w:hAnsi="Times New Roman" w:cs="Times New Roman"/>
          <w:color w:val="800000"/>
          <w:sz w:val="24"/>
          <w:szCs w:val="24"/>
          <w:lang w:eastAsia="de-DE"/>
        </w:rPr>
        <w:t>footnote</w:t>
      </w:r>
      <w:proofErr w:type="spellEnd"/>
      <w:r w:rsidRPr="00123170">
        <w:rPr>
          <w:rFonts w:ascii="Times New Roman" w:eastAsia="Times New Roman" w:hAnsi="Times New Roman" w:cs="Times New Roman"/>
          <w:color w:val="000000"/>
          <w:sz w:val="24"/>
          <w:szCs w:val="24"/>
          <w:lang w:eastAsia="de-DE"/>
        </w:rPr>
        <w:t>{</w:t>
      </w:r>
      <w:r w:rsidRPr="00123170">
        <w:rPr>
          <w:rFonts w:ascii="Times New Roman" w:eastAsia="Times New Roman" w:hAnsi="Times New Roman" w:cs="Times New Roman"/>
          <w:color w:val="000000"/>
          <w:sz w:val="24"/>
          <w:szCs w:val="24"/>
          <w:u w:val="single"/>
          <w:lang w:eastAsia="de-DE"/>
        </w:rPr>
        <w:t>Vgl</w:t>
      </w:r>
      <w:r w:rsidRPr="00123170">
        <w:rPr>
          <w:rFonts w:ascii="Times New Roman" w:eastAsia="Times New Roman" w:hAnsi="Times New Roman" w:cs="Times New Roman"/>
          <w:color w:val="000000"/>
          <w:sz w:val="24"/>
          <w:szCs w:val="24"/>
          <w:lang w:eastAsia="de-DE"/>
        </w:rPr>
        <w:t xml:space="preserve">. </w:t>
      </w:r>
      <w:r w:rsidRPr="00123170">
        <w:rPr>
          <w:rFonts w:ascii="Times New Roman" w:eastAsia="Times New Roman" w:hAnsi="Times New Roman" w:cs="Times New Roman"/>
          <w:color w:val="000000"/>
          <w:sz w:val="24"/>
          <w:szCs w:val="24"/>
          <w:u w:val="single"/>
          <w:lang w:eastAsia="de-DE"/>
        </w:rPr>
        <w:t>Cannon</w:t>
      </w:r>
      <w:r w:rsidRPr="00123170">
        <w:rPr>
          <w:rFonts w:ascii="Times New Roman" w:eastAsia="Times New Roman" w:hAnsi="Times New Roman" w:cs="Times New Roman"/>
          <w:color w:val="000000"/>
          <w:sz w:val="24"/>
          <w:szCs w:val="24"/>
          <w:lang w:eastAsia="de-DE"/>
        </w:rPr>
        <w:t>, D./</w:t>
      </w:r>
      <w:proofErr w:type="spellStart"/>
      <w:r w:rsidRPr="00123170">
        <w:rPr>
          <w:rFonts w:ascii="Times New Roman" w:eastAsia="Times New Roman" w:hAnsi="Times New Roman" w:cs="Times New Roman"/>
          <w:color w:val="000000"/>
          <w:sz w:val="24"/>
          <w:szCs w:val="24"/>
          <w:u w:val="single"/>
          <w:lang w:eastAsia="de-DE"/>
        </w:rPr>
        <w:t>Wheeldon</w:t>
      </w:r>
      <w:proofErr w:type="spellEnd"/>
      <w:r w:rsidRPr="00123170">
        <w:rPr>
          <w:rFonts w:ascii="Times New Roman" w:eastAsia="Times New Roman" w:hAnsi="Times New Roman" w:cs="Times New Roman"/>
          <w:color w:val="000000"/>
          <w:sz w:val="24"/>
          <w:szCs w:val="24"/>
          <w:lang w:eastAsia="de-DE"/>
        </w:rPr>
        <w:t xml:space="preserve">, D. (2007): Service Operation, S. 111 f.} </w:t>
      </w:r>
      <w:r w:rsidRPr="00123170">
        <w:rPr>
          <w:rFonts w:ascii="Times New Roman" w:eastAsia="Times New Roman" w:hAnsi="Times New Roman" w:cs="Times New Roman"/>
          <w:color w:val="800000"/>
          <w:sz w:val="24"/>
          <w:szCs w:val="24"/>
          <w:lang w:eastAsia="de-DE"/>
        </w:rPr>
        <w:t>\\</w:t>
      </w:r>
      <w:bookmarkStart w:id="0" w:name="_GoBack"/>
      <w:bookmarkEnd w:id="0"/>
    </w:p>
    <w:sectPr w:rsidR="004B7D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70"/>
    <w:rsid w:val="00123170"/>
    <w:rsid w:val="00275D74"/>
    <w:rsid w:val="0078732F"/>
    <w:rsid w:val="00C21D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99285-CDFD-402A-9B57-77A0F4C9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12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23170"/>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31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1613</Characters>
  <Application>Microsoft Office Word</Application>
  <DocSecurity>0</DocSecurity>
  <Lines>13</Lines>
  <Paragraphs>3</Paragraphs>
  <ScaleCrop>false</ScaleCrop>
  <Company>Hewlett-Packard Company</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Zilewitsch</dc:creator>
  <cp:keywords/>
  <dc:description/>
  <cp:lastModifiedBy>Paul Zilewitsch</cp:lastModifiedBy>
  <cp:revision>1</cp:revision>
  <dcterms:created xsi:type="dcterms:W3CDTF">2016-06-01T13:08:00Z</dcterms:created>
  <dcterms:modified xsi:type="dcterms:W3CDTF">2016-06-01T13:08:00Z</dcterms:modified>
</cp:coreProperties>
</file>