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svg" ContentType="image/svg"/>
  <Override PartName="/word/media/image5.png" ContentType="image/png"/>
  <Override PartName="/word/media/image3.png" ContentType="image/png"/>
  <Override PartName="/word/media/image4.svg" ContentType="image/svg"/>
  <Override PartName="/word/media/image7.png" ContentType="image/png"/>
  <Override PartName="/word/media/image6.svg" ContentType="image/svg"/>
  <Override PartName="/word/media/image9.png" ContentType="image/png"/>
  <Override PartName="/word/media/image8.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0" w:after="0"/>
        <w:jc w:val="center"/>
        <w:rPr>
          <w:b/>
          <w:bCs/>
          <w:smallCaps/>
          <w:sz w:val="28"/>
          <w:szCs w:val="24"/>
          <w:lang w:val="sr-Latn-RS" w:eastAsia="en-GB"/>
        </w:rPr>
      </w:pPr>
      <w:r>
        <w:rPr>
          <w:b/>
          <w:bCs/>
          <w:smallCaps/>
          <w:sz w:val="28"/>
          <w:szCs w:val="24"/>
          <w:lang w:val="sr-Latn-RS" w:eastAsia="en-GB"/>
        </w:rPr>
        <w:t>UNIVERZITET U BEOGRADU – ELEKTROTEHNIČKI FAKULTET</w:t>
      </w:r>
    </w:p>
    <w:p>
      <w:pPr>
        <w:pStyle w:val="Normal"/>
        <w:jc w:val="center"/>
        <w:rPr>
          <w:b/>
          <w:bCs/>
          <w:smallCaps/>
          <w:sz w:val="36"/>
          <w:szCs w:val="32"/>
          <w:lang w:val="sr-Latn-RS" w:eastAsia="en-GB"/>
        </w:rPr>
      </w:pPr>
      <w:r>
        <w:rPr>
          <w:b/>
          <w:bCs/>
          <w:smallCaps/>
          <w:sz w:val="36"/>
          <w:szCs w:val="32"/>
          <w:lang w:val="sr-Latn-RS" w:eastAsia="en-GB"/>
        </w:rPr>
        <w:t>KATEDRA ZA ELEKTRONIKU</w:t>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z w:val="36"/>
          <w:szCs w:val="32"/>
          <w:lang w:val="sr-Latn-RS" w:eastAsia="en-GB"/>
        </w:rPr>
      </w:pPr>
      <w:r>
        <w:rPr>
          <w:b/>
          <w:bCs/>
          <w:smallCaps/>
          <w:sz w:val="52"/>
          <w:szCs w:val="48"/>
          <w:lang w:val="sr-Latn-RS" w:eastAsia="en-GB"/>
        </w:rPr>
        <w:t>DIGITALNA ELEKTRONIKA 1</w:t>
      </w:r>
      <w:r>
        <w:rPr>
          <w:b/>
          <w:bCs/>
          <w:smallCaps/>
          <w:sz w:val="36"/>
          <w:szCs w:val="32"/>
          <w:lang w:val="sr-Latn-RS" w:eastAsia="en-GB"/>
        </w:rPr>
        <w:br/>
      </w:r>
      <w:r>
        <w:rPr>
          <w:b/>
          <w:bCs/>
          <w:i/>
          <w:iCs/>
          <w:sz w:val="28"/>
          <w:szCs w:val="24"/>
          <w:lang w:val="sr-Latn-RS" w:eastAsia="en-GB"/>
        </w:rPr>
        <w:t>Materijali za računske vežbe</w:t>
      </w:r>
    </w:p>
    <w:p>
      <w:pPr>
        <w:pStyle w:val="Normal"/>
        <w:jc w:val="center"/>
        <w:rPr>
          <w:b/>
          <w:bCs/>
          <w:sz w:val="36"/>
          <w:szCs w:val="32"/>
          <w:lang w:val="sr-Latn-RS" w:eastAsia="en-GB"/>
        </w:rPr>
      </w:pPr>
      <w:r>
        <w:rPr>
          <w:b/>
          <w:bCs/>
          <w:sz w:val="36"/>
          <w:szCs w:val="32"/>
          <w:lang w:val="sr-Latn-RS" w:eastAsia="en-GB"/>
        </w:rPr>
      </w:r>
    </w:p>
    <w:p>
      <w:pPr>
        <w:pStyle w:val="Normal"/>
        <w:jc w:val="center"/>
        <w:rPr>
          <w:b/>
          <w:bCs/>
          <w:sz w:val="36"/>
          <w:szCs w:val="32"/>
          <w:lang w:val="sr-Latn-RS" w:eastAsia="en-GB"/>
        </w:rPr>
      </w:pPr>
      <w:r>
        <w:rPr>
          <w:b/>
          <w:bC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t>Kodovi</w:t>
      </w:r>
    </w:p>
    <w:p>
      <w:pPr>
        <w:pStyle w:val="Normal"/>
        <w:jc w:val="center"/>
        <w:rPr>
          <w:b/>
          <w:bCs/>
          <w:sz w:val="36"/>
          <w:szCs w:val="32"/>
          <w:lang w:val="sr-Latn-RS" w:eastAsia="en-GB"/>
        </w:rPr>
      </w:pPr>
      <w:r>
        <w:rPr>
          <w:b/>
          <w:bCs/>
          <w:sz w:val="36"/>
          <w:szCs w:val="32"/>
          <w:lang w:val="sr-Latn-RS" w:eastAsia="en-GB"/>
        </w:rPr>
        <w:t>Vežbe 5</w:t>
      </w:r>
    </w:p>
    <w:p>
      <w:pPr>
        <w:pStyle w:val="Normal"/>
        <w:jc w:val="center"/>
        <w:rPr>
          <w:b/>
          <w:bCs/>
          <w:smallCaps/>
          <w:sz w:val="36"/>
          <w:szCs w:val="32"/>
          <w:lang w:val="en-US" w:eastAsia="en-GB"/>
        </w:rPr>
      </w:pPr>
      <w:r>
        <w:rPr>
          <w:b/>
          <w:bCs/>
          <w:smallCaps/>
          <w:sz w:val="36"/>
          <w:szCs w:val="32"/>
          <w:lang w:val="en-U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z w:val="22"/>
          <w:szCs w:val="20"/>
          <w:lang w:val="sr-Latn-RS" w:eastAsia="en-GB"/>
        </w:rPr>
      </w:pPr>
      <w:r>
        <w:rPr>
          <w:b/>
          <w:bCs/>
          <w:sz w:val="22"/>
          <w:szCs w:val="20"/>
          <w:lang w:val="sr-Latn-RS" w:eastAsia="en-GB"/>
        </w:rPr>
        <w:t xml:space="preserve">Pripremio: </w:t>
        <w:br/>
        <w:t xml:space="preserve">Haris Turkmanović ( </w:t>
      </w:r>
      <w:hyperlink r:id="rId2">
        <w:r>
          <w:rPr>
            <w:rStyle w:val="Hyperlink"/>
            <w:b/>
            <w:bCs/>
            <w:sz w:val="22"/>
            <w:szCs w:val="20"/>
            <w:lang w:val="sr-Latn-RS" w:eastAsia="en-GB"/>
          </w:rPr>
          <w:t>haris</w:t>
        </w:r>
        <w:r>
          <w:rPr>
            <w:rStyle w:val="Hyperlink"/>
            <w:b/>
            <w:bCs/>
            <w:sz w:val="22"/>
            <w:szCs w:val="20"/>
            <w:lang w:val="en-US" w:eastAsia="en-GB"/>
          </w:rPr>
          <w:t>@etf.bg.ac.rs</w:t>
        </w:r>
      </w:hyperlink>
      <w:r>
        <w:rPr>
          <w:b/>
          <w:bCs/>
          <w:sz w:val="22"/>
          <w:szCs w:val="20"/>
          <w:lang w:val="en-US" w:eastAsia="en-GB"/>
        </w:rPr>
        <w:t xml:space="preserve"> </w:t>
      </w:r>
      <w:r>
        <w:rPr>
          <w:b/>
          <w:bCs/>
          <w:sz w:val="22"/>
          <w:szCs w:val="20"/>
          <w:lang w:val="sr-Latn-RS" w:eastAsia="en-GB"/>
        </w:rPr>
        <w:t>)</w:t>
      </w:r>
    </w:p>
    <w:p>
      <w:pPr>
        <w:pStyle w:val="Normal"/>
        <w:jc w:val="center"/>
        <w:rPr>
          <w:b/>
          <w:bCs/>
          <w:smallCaps/>
          <w:sz w:val="36"/>
          <w:szCs w:val="32"/>
          <w:lang w:val="sr-Latn-RS" w:eastAsia="en-GB"/>
        </w:rPr>
      </w:pPr>
      <w:r>
        <w:rPr>
          <w:b/>
          <w:bCs/>
          <w:smallCaps/>
          <w:sz w:val="36"/>
          <w:szCs w:val="32"/>
          <w:lang w:val="sr-Latn-RS" w:eastAsia="en-GB"/>
        </w:rPr>
      </w:r>
    </w:p>
    <w:p>
      <w:pPr>
        <w:pStyle w:val="Normal"/>
        <w:jc w:val="center"/>
        <w:rPr>
          <w:b/>
          <w:bCs/>
          <w:sz w:val="36"/>
          <w:szCs w:val="32"/>
          <w:lang w:val="sr-Latn-RS" w:eastAsia="en-GB"/>
        </w:rPr>
      </w:pPr>
      <w:r>
        <w:rPr>
          <w:b/>
          <w:bCs/>
          <w:sz w:val="36"/>
          <w:szCs w:val="32"/>
          <w:lang w:val="sr-Latn-RS" w:eastAsia="en-GB"/>
        </w:rPr>
        <w:t>Beograd 2022</w:t>
      </w:r>
    </w:p>
    <w:p>
      <w:pPr>
        <w:pStyle w:val="Normal"/>
        <w:jc w:val="center"/>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t>Sadržaj</w:t>
      </w:r>
    </w:p>
    <w:sdt>
      <w:sdtPr>
        <w:docPartObj>
          <w:docPartGallery w:val="Table of Contents"/>
          <w:docPartUnique w:val="true"/>
        </w:docPartObj>
        <w:id w:val="407270357"/>
      </w:sdtPr>
      <w:sdtContent>
        <w:p>
          <w:pPr>
            <w:pStyle w:val="TOCHeading"/>
            <w:rPr/>
          </w:pPr>
          <w:r>
            <w:rPr/>
          </w:r>
        </w:p>
        <w:p>
          <w:pPr>
            <w:pStyle w:val="TOC1"/>
            <w:tabs>
              <w:tab w:val="clear" w:pos="720"/>
              <w:tab w:val="left" w:pos="480" w:leader="none"/>
              <w:tab w:val="right" w:pos="9016" w:leader="dot"/>
            </w:tabs>
            <w:rPr>
              <w:rFonts w:ascii="Calibri" w:hAnsi="Calibri" w:eastAsia="" w:asciiTheme="minorHAnsi" w:eastAsiaTheme="minorEastAsia" w:hAnsiTheme="minorHAnsi"/>
              <w:sz w:val="22"/>
              <w:lang w:eastAsia="en-GB"/>
            </w:rPr>
          </w:pPr>
          <w:r>
            <w:fldChar w:fldCharType="begin"/>
          </w:r>
          <w:r>
            <w:rPr>
              <w:webHidden/>
              <w:rStyle w:val="IndexLink"/>
              <w:vanish w:val="false"/>
              <w:lang w:val="sr-Latn-RS" w:eastAsia="en-GB"/>
            </w:rPr>
            <w:instrText xml:space="preserve"> TOC \z \o "1-3" \u \h</w:instrText>
          </w:r>
          <w:r>
            <w:rPr>
              <w:webHidden/>
              <w:rStyle w:val="IndexLink"/>
              <w:vanish w:val="false"/>
              <w:lang w:val="sr-Latn-RS" w:eastAsia="en-GB"/>
            </w:rPr>
            <w:fldChar w:fldCharType="separate"/>
          </w:r>
          <w:hyperlink w:anchor="_Toc119833665">
            <w:r>
              <w:rPr>
                <w:webHidden/>
                <w:rStyle w:val="IndexLink"/>
                <w:vanish w:val="false"/>
                <w:lang w:val="sr-Latn-RS" w:eastAsia="en-GB"/>
              </w:rPr>
              <w:t>1.</w:t>
            </w:r>
            <w:r>
              <w:rPr>
                <w:rStyle w:val="IndexLink"/>
                <w:rFonts w:eastAsia="" w:ascii="Calibri" w:hAnsi="Calibri" w:asciiTheme="minorHAnsi" w:eastAsiaTheme="minorEastAsia" w:hAnsiTheme="minorHAnsi"/>
                <w:sz w:val="22"/>
                <w:lang w:eastAsia="en-GB"/>
              </w:rPr>
              <w:tab/>
            </w:r>
            <w:r>
              <w:rPr>
                <w:rStyle w:val="IndexLink"/>
                <w:lang w:val="sr-Latn-RS" w:eastAsia="en-GB"/>
              </w:rPr>
              <w:t>Uvod</w:t>
            </w:r>
            <w:r>
              <w:rPr>
                <w:webHidden/>
              </w:rPr>
              <w:fldChar w:fldCharType="begin"/>
            </w:r>
            <w:r>
              <w:rPr>
                <w:webHidden/>
              </w:rPr>
              <w:instrText xml:space="preserve">PAGEREF _Toc119833665 \h</w:instrText>
            </w:r>
            <w:r>
              <w:rPr>
                <w:webHidden/>
              </w:rPr>
              <w:fldChar w:fldCharType="separate"/>
            </w:r>
            <w:r>
              <w:rPr>
                <w:rStyle w:val="IndexLink"/>
                <w:vanish w:val="false"/>
              </w:rPr>
              <w:tab/>
              <w:t>3</w:t>
            </w:r>
            <w:r>
              <w:rPr>
                <w:webHidden/>
              </w:rPr>
              <w:fldChar w:fldCharType="end"/>
            </w:r>
          </w:hyperlink>
        </w:p>
        <w:p>
          <w:pPr>
            <w:pStyle w:val="TOC2"/>
            <w:tabs>
              <w:tab w:val="clear" w:pos="720"/>
              <w:tab w:val="left" w:pos="880" w:leader="none"/>
              <w:tab w:val="right" w:pos="9016" w:leader="dot"/>
            </w:tabs>
            <w:rPr>
              <w:rFonts w:ascii="Calibri" w:hAnsi="Calibri" w:eastAsia="" w:asciiTheme="minorHAnsi" w:eastAsiaTheme="minorEastAsia" w:hAnsiTheme="minorHAnsi"/>
              <w:sz w:val="22"/>
              <w:lang w:eastAsia="en-GB"/>
            </w:rPr>
          </w:pPr>
          <w:hyperlink w:anchor="_Toc119833666">
            <w:r>
              <w:rPr>
                <w:webHidden/>
                <w:rStyle w:val="IndexLink"/>
                <w:vanish w:val="false"/>
                <w:lang w:val="sr-Latn-RS" w:eastAsia="en-GB"/>
              </w:rPr>
              <w:t>1.1.</w:t>
            </w:r>
            <w:r>
              <w:rPr>
                <w:rStyle w:val="IndexLink"/>
                <w:rFonts w:eastAsia="" w:ascii="Calibri" w:hAnsi="Calibri" w:asciiTheme="minorHAnsi" w:eastAsiaTheme="minorEastAsia" w:hAnsiTheme="minorHAnsi"/>
                <w:sz w:val="22"/>
                <w:lang w:eastAsia="en-GB"/>
              </w:rPr>
              <w:tab/>
            </w:r>
            <w:r>
              <w:rPr>
                <w:rStyle w:val="IndexLink"/>
                <w:lang w:val="sr-Latn-RS" w:eastAsia="en-GB"/>
              </w:rPr>
              <w:t>Kodovi</w:t>
            </w:r>
            <w:r>
              <w:rPr>
                <w:webHidden/>
              </w:rPr>
              <w:fldChar w:fldCharType="begin"/>
            </w:r>
            <w:r>
              <w:rPr>
                <w:webHidden/>
              </w:rPr>
              <w:instrText xml:space="preserve">PAGEREF _Toc119833666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16" w:leader="dot"/>
            </w:tabs>
            <w:rPr>
              <w:rFonts w:ascii="Calibri" w:hAnsi="Calibri" w:eastAsia="" w:asciiTheme="minorHAnsi" w:eastAsiaTheme="minorEastAsia" w:hAnsiTheme="minorHAnsi"/>
              <w:sz w:val="22"/>
              <w:lang w:eastAsia="en-GB"/>
            </w:rPr>
          </w:pPr>
          <w:hyperlink w:anchor="_Toc119833667">
            <w:r>
              <w:rPr>
                <w:webHidden/>
                <w:rStyle w:val="IndexLink"/>
                <w:vanish w:val="false"/>
                <w:lang w:val="sr-Latn-RS" w:eastAsia="en-GB"/>
              </w:rPr>
              <w:t>1.1.1.</w:t>
            </w:r>
            <w:r>
              <w:rPr>
                <w:rStyle w:val="IndexLink"/>
                <w:rFonts w:eastAsia="" w:ascii="Calibri" w:hAnsi="Calibri" w:asciiTheme="minorHAnsi" w:eastAsiaTheme="minorEastAsia" w:hAnsiTheme="minorHAnsi"/>
                <w:sz w:val="22"/>
                <w:lang w:eastAsia="en-GB"/>
              </w:rPr>
              <w:tab/>
            </w:r>
            <w:r>
              <w:rPr>
                <w:rStyle w:val="IndexLink"/>
                <w:lang w:val="sr-Latn-RS" w:eastAsia="en-GB"/>
              </w:rPr>
              <w:t>Težinski kodovi</w:t>
            </w:r>
            <w:r>
              <w:rPr>
                <w:webHidden/>
              </w:rPr>
              <w:fldChar w:fldCharType="begin"/>
            </w:r>
            <w:r>
              <w:rPr>
                <w:webHidden/>
              </w:rPr>
              <w:instrText xml:space="preserve">PAGEREF _Toc119833667 \h</w:instrText>
            </w:r>
            <w:r>
              <w:rPr>
                <w:webHidden/>
              </w:rPr>
              <w:fldChar w:fldCharType="separate"/>
            </w:r>
            <w:r>
              <w:rPr>
                <w:rStyle w:val="IndexLink"/>
                <w:vanish w:val="false"/>
              </w:rPr>
              <w:tab/>
              <w:t>3</w:t>
            </w:r>
            <w:r>
              <w:rPr>
                <w:webHidden/>
              </w:rPr>
              <w:fldChar w:fldCharType="end"/>
            </w:r>
          </w:hyperlink>
        </w:p>
        <w:p>
          <w:pPr>
            <w:pStyle w:val="TOC3"/>
            <w:tabs>
              <w:tab w:val="clear" w:pos="720"/>
              <w:tab w:val="left" w:pos="1320" w:leader="none"/>
              <w:tab w:val="right" w:pos="9016" w:leader="dot"/>
            </w:tabs>
            <w:rPr>
              <w:rFonts w:ascii="Calibri" w:hAnsi="Calibri" w:eastAsia="" w:asciiTheme="minorHAnsi" w:eastAsiaTheme="minorEastAsia" w:hAnsiTheme="minorHAnsi"/>
              <w:sz w:val="22"/>
              <w:lang w:eastAsia="en-GB"/>
            </w:rPr>
          </w:pPr>
          <w:hyperlink w:anchor="_Toc119833668">
            <w:r>
              <w:rPr>
                <w:webHidden/>
                <w:rStyle w:val="IndexLink"/>
                <w:vanish w:val="false"/>
                <w:lang w:val="sr-Latn-RS" w:eastAsia="en-GB"/>
              </w:rPr>
              <w:t>1.1.2.</w:t>
            </w:r>
            <w:r>
              <w:rPr>
                <w:rStyle w:val="IndexLink"/>
                <w:rFonts w:eastAsia="" w:ascii="Calibri" w:hAnsi="Calibri" w:asciiTheme="minorHAnsi" w:eastAsiaTheme="minorEastAsia" w:hAnsiTheme="minorHAnsi"/>
                <w:sz w:val="22"/>
                <w:lang w:eastAsia="en-GB"/>
              </w:rPr>
              <w:tab/>
            </w:r>
            <w:r>
              <w:rPr>
                <w:rStyle w:val="IndexLink"/>
                <w:lang w:val="sr-Latn-RS" w:eastAsia="en-GB"/>
              </w:rPr>
              <w:t>Netežinski kodovi</w:t>
            </w:r>
            <w:r>
              <w:rPr>
                <w:webHidden/>
              </w:rPr>
              <w:fldChar w:fldCharType="begin"/>
            </w:r>
            <w:r>
              <w:rPr>
                <w:webHidden/>
              </w:rPr>
              <w:instrText xml:space="preserve">PAGEREF _Toc119833668 \h</w:instrText>
            </w:r>
            <w:r>
              <w:rPr>
                <w:webHidden/>
              </w:rPr>
              <w:fldChar w:fldCharType="separate"/>
            </w:r>
            <w:r>
              <w:rPr>
                <w:rStyle w:val="IndexLink"/>
                <w:vanish w:val="false"/>
              </w:rPr>
              <w:tab/>
              <w:t>4</w:t>
            </w:r>
            <w:r>
              <w:rPr>
                <w:webHidden/>
              </w:rPr>
              <w:fldChar w:fldCharType="end"/>
            </w:r>
          </w:hyperlink>
        </w:p>
        <w:p>
          <w:pPr>
            <w:pStyle w:val="TOC3"/>
            <w:tabs>
              <w:tab w:val="clear" w:pos="720"/>
              <w:tab w:val="left" w:pos="1320" w:leader="none"/>
              <w:tab w:val="right" w:pos="9016" w:leader="dot"/>
            </w:tabs>
            <w:rPr>
              <w:rFonts w:ascii="Calibri" w:hAnsi="Calibri" w:eastAsia="" w:asciiTheme="minorHAnsi" w:eastAsiaTheme="minorEastAsia" w:hAnsiTheme="minorHAnsi"/>
              <w:sz w:val="22"/>
              <w:lang w:eastAsia="en-GB"/>
            </w:rPr>
          </w:pPr>
          <w:hyperlink w:anchor="_Toc119833669">
            <w:r>
              <w:rPr>
                <w:webHidden/>
                <w:rStyle w:val="IndexLink"/>
                <w:vanish w:val="false"/>
                <w:lang w:val="sr-Latn-RS" w:eastAsia="en-GB"/>
              </w:rPr>
              <w:t>1.1.3.</w:t>
            </w:r>
            <w:r>
              <w:rPr>
                <w:rStyle w:val="IndexLink"/>
                <w:rFonts w:eastAsia="" w:ascii="Calibri" w:hAnsi="Calibri" w:asciiTheme="minorHAnsi" w:eastAsiaTheme="minorEastAsia" w:hAnsiTheme="minorHAnsi"/>
                <w:sz w:val="22"/>
                <w:lang w:eastAsia="en-GB"/>
              </w:rPr>
              <w:tab/>
            </w:r>
            <w:r>
              <w:rPr>
                <w:rStyle w:val="IndexLink"/>
                <w:lang w:val="sr-Latn-RS" w:eastAsia="en-GB"/>
              </w:rPr>
              <w:t>Kodovi sa mogućnošću detekcije greške</w:t>
            </w:r>
            <w:r>
              <w:rPr>
                <w:webHidden/>
              </w:rPr>
              <w:fldChar w:fldCharType="begin"/>
            </w:r>
            <w:r>
              <w:rPr>
                <w:webHidden/>
              </w:rPr>
              <w:instrText xml:space="preserve">PAGEREF _Toc119833669 \h</w:instrText>
            </w:r>
            <w:r>
              <w:rPr>
                <w:webHidden/>
              </w:rPr>
              <w:fldChar w:fldCharType="separate"/>
            </w:r>
            <w:r>
              <w:rPr>
                <w:rStyle w:val="IndexLink"/>
                <w:vanish w:val="false"/>
              </w:rPr>
              <w:tab/>
              <w:t>6</w:t>
            </w:r>
            <w:r>
              <w:rPr>
                <w:webHidden/>
              </w:rPr>
              <w:fldChar w:fldCharType="end"/>
            </w:r>
          </w:hyperlink>
        </w:p>
        <w:p>
          <w:pPr>
            <w:pStyle w:val="TOC1"/>
            <w:tabs>
              <w:tab w:val="clear" w:pos="720"/>
              <w:tab w:val="left" w:pos="480" w:leader="none"/>
              <w:tab w:val="right" w:pos="9016" w:leader="dot"/>
            </w:tabs>
            <w:rPr>
              <w:rFonts w:ascii="Calibri" w:hAnsi="Calibri" w:eastAsia="" w:asciiTheme="minorHAnsi" w:eastAsiaTheme="minorEastAsia" w:hAnsiTheme="minorHAnsi"/>
              <w:sz w:val="22"/>
              <w:lang w:eastAsia="en-GB"/>
            </w:rPr>
          </w:pPr>
          <w:hyperlink w:anchor="_Toc119833670">
            <w:r>
              <w:rPr>
                <w:webHidden/>
                <w:rStyle w:val="IndexLink"/>
                <w:vanish w:val="false"/>
                <w:lang w:val="sr-Latn-RS" w:eastAsia="en-GB"/>
              </w:rPr>
              <w:t>2.</w:t>
            </w:r>
            <w:r>
              <w:rPr>
                <w:rStyle w:val="IndexLink"/>
                <w:rFonts w:eastAsia="" w:ascii="Calibri" w:hAnsi="Calibri" w:asciiTheme="minorHAnsi" w:eastAsiaTheme="minorEastAsia" w:hAnsiTheme="minorHAnsi"/>
                <w:sz w:val="22"/>
                <w:lang w:eastAsia="en-GB"/>
              </w:rPr>
              <w:tab/>
            </w:r>
            <w:r>
              <w:rPr>
                <w:rStyle w:val="IndexLink"/>
                <w:lang w:val="sr-Latn-RS" w:eastAsia="en-GB"/>
              </w:rPr>
              <w:t>Zadaci sa časova vežbi</w:t>
            </w:r>
            <w:r>
              <w:rPr>
                <w:webHidden/>
              </w:rPr>
              <w:fldChar w:fldCharType="begin"/>
            </w:r>
            <w:r>
              <w:rPr>
                <w:webHidden/>
              </w:rPr>
              <w:instrText xml:space="preserve">PAGEREF _Toc119833670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1">
            <w:r>
              <w:rPr>
                <w:webHidden/>
                <w:rStyle w:val="IndexLink"/>
                <w:vanish w:val="false"/>
                <w:lang w:val="sr-Latn-RS"/>
              </w:rPr>
              <w:t>Zadatak 2.1.</w:t>
            </w:r>
            <w:r>
              <w:rPr>
                <w:webHidden/>
              </w:rPr>
              <w:fldChar w:fldCharType="begin"/>
            </w:r>
            <w:r>
              <w:rPr>
                <w:webHidden/>
              </w:rPr>
              <w:instrText xml:space="preserve">PAGEREF _Toc119833671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2">
            <w:r>
              <w:rPr>
                <w:webHidden/>
                <w:rStyle w:val="IndexLink"/>
                <w:vanish w:val="false"/>
                <w:lang w:val="sr-Latn-RS"/>
              </w:rPr>
              <w:t>Zadatak 2.2.</w:t>
            </w:r>
            <w:r>
              <w:rPr>
                <w:webHidden/>
              </w:rPr>
              <w:fldChar w:fldCharType="begin"/>
            </w:r>
            <w:r>
              <w:rPr>
                <w:webHidden/>
              </w:rPr>
              <w:instrText xml:space="preserve">PAGEREF _Toc119833672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3">
            <w:r>
              <w:rPr>
                <w:webHidden/>
                <w:rStyle w:val="IndexLink"/>
                <w:vanish w:val="false"/>
                <w:lang w:val="sr-Latn-RS"/>
              </w:rPr>
              <w:t>Zadatak 2.3.</w:t>
            </w:r>
            <w:r>
              <w:rPr>
                <w:webHidden/>
              </w:rPr>
              <w:fldChar w:fldCharType="begin"/>
            </w:r>
            <w:r>
              <w:rPr>
                <w:webHidden/>
              </w:rPr>
              <w:instrText xml:space="preserve">PAGEREF _Toc119833673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4">
            <w:r>
              <w:rPr>
                <w:webHidden/>
                <w:rStyle w:val="IndexLink"/>
                <w:vanish w:val="false"/>
                <w:lang w:val="sr-Latn-RS"/>
              </w:rPr>
              <w:t>Zadatak 2.4</w:t>
            </w:r>
            <w:r>
              <w:rPr>
                <w:webHidden/>
              </w:rPr>
              <w:fldChar w:fldCharType="begin"/>
            </w:r>
            <w:r>
              <w:rPr>
                <w:webHidden/>
              </w:rPr>
              <w:instrText xml:space="preserve">PAGEREF _Toc119833674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5">
            <w:r>
              <w:rPr>
                <w:webHidden/>
                <w:rStyle w:val="IndexLink"/>
                <w:vanish w:val="false"/>
                <w:lang w:val="sr-Latn-RS"/>
              </w:rPr>
              <w:t>Zadatak 2.5</w:t>
            </w:r>
            <w:r>
              <w:rPr>
                <w:webHidden/>
              </w:rPr>
              <w:fldChar w:fldCharType="begin"/>
            </w:r>
            <w:r>
              <w:rPr>
                <w:webHidden/>
              </w:rPr>
              <w:instrText xml:space="preserve">PAGEREF _Toc119833675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016" w:leader="dot"/>
            </w:tabs>
            <w:rPr>
              <w:rFonts w:ascii="Calibri" w:hAnsi="Calibri" w:eastAsia="" w:asciiTheme="minorHAnsi" w:eastAsiaTheme="minorEastAsia" w:hAnsiTheme="minorHAnsi"/>
              <w:sz w:val="22"/>
              <w:lang w:eastAsia="en-GB"/>
            </w:rPr>
          </w:pPr>
          <w:hyperlink w:anchor="_Toc119833676">
            <w:r>
              <w:rPr>
                <w:webHidden/>
                <w:rStyle w:val="IndexLink"/>
                <w:vanish w:val="false"/>
                <w:lang w:val="sr-Latn-RS"/>
              </w:rPr>
              <w:t>Zadatak 2.6.</w:t>
            </w:r>
            <w:r>
              <w:rPr>
                <w:webHidden/>
              </w:rPr>
              <w:fldChar w:fldCharType="begin"/>
            </w:r>
            <w:r>
              <w:rPr>
                <w:webHidden/>
              </w:rPr>
              <w:instrText xml:space="preserve">PAGEREF _Toc119833676 \h</w:instrText>
            </w:r>
            <w:r>
              <w:rPr>
                <w:webHidden/>
              </w:rPr>
              <w:fldChar w:fldCharType="separate"/>
            </w:r>
            <w:r>
              <w:rPr>
                <w:rStyle w:val="IndexLink"/>
                <w:vanish w:val="false"/>
              </w:rPr>
              <w:tab/>
              <w:t>15</w:t>
            </w:r>
            <w:r>
              <w:rPr>
                <w:webHidden/>
              </w:rPr>
              <w:fldChar w:fldCharType="end"/>
            </w:r>
          </w:hyperlink>
        </w:p>
        <w:p>
          <w:pPr>
            <w:pStyle w:val="TOC1"/>
            <w:tabs>
              <w:tab w:val="clear" w:pos="720"/>
              <w:tab w:val="left" w:pos="480" w:leader="none"/>
              <w:tab w:val="right" w:pos="9016" w:leader="dot"/>
            </w:tabs>
            <w:rPr>
              <w:rFonts w:ascii="Calibri" w:hAnsi="Calibri" w:eastAsia="" w:asciiTheme="minorHAnsi" w:eastAsiaTheme="minorEastAsia" w:hAnsiTheme="minorHAnsi"/>
              <w:sz w:val="22"/>
              <w:lang w:eastAsia="en-GB"/>
            </w:rPr>
          </w:pPr>
          <w:hyperlink w:anchor="_Toc119833677">
            <w:r>
              <w:rPr>
                <w:webHidden/>
                <w:rStyle w:val="IndexLink"/>
                <w:vanish w:val="false"/>
                <w:lang w:val="sr-Latn-RS"/>
              </w:rPr>
              <w:t>3.</w:t>
            </w:r>
            <w:r>
              <w:rPr>
                <w:rStyle w:val="IndexLink"/>
                <w:rFonts w:eastAsia="" w:ascii="Calibri" w:hAnsi="Calibri" w:asciiTheme="minorHAnsi" w:eastAsiaTheme="minorEastAsia" w:hAnsiTheme="minorHAnsi"/>
                <w:sz w:val="22"/>
                <w:lang w:eastAsia="en-GB"/>
              </w:rPr>
              <w:tab/>
            </w:r>
            <w:r>
              <w:rPr>
                <w:rStyle w:val="IndexLink"/>
                <w:lang w:val="sr-Latn-RS"/>
              </w:rPr>
              <w:t>Zadaci za samostalni rad</w:t>
            </w:r>
            <w:r>
              <w:rPr>
                <w:webHidden/>
              </w:rPr>
              <w:fldChar w:fldCharType="begin"/>
            </w:r>
            <w:r>
              <w:rPr>
                <w:webHidden/>
              </w:rPr>
              <w:instrText xml:space="preserve">PAGEREF _Toc119833677 \h</w:instrText>
            </w:r>
            <w:r>
              <w:rPr>
                <w:webHidden/>
              </w:rPr>
              <w:fldChar w:fldCharType="separate"/>
            </w:r>
            <w:r>
              <w:rPr>
                <w:rStyle w:val="IndexLink"/>
                <w:vanish w:val="false"/>
              </w:rPr>
              <w:tab/>
              <w:t>17</w:t>
            </w:r>
            <w:r>
              <w:rPr>
                <w:webHidden/>
              </w:rPr>
              <w:fldChar w:fldCharType="end"/>
            </w:r>
          </w:hyperlink>
          <w:r>
            <w:rPr>
              <w:rStyle w:val="IndexLink"/>
              <w:vanish w:val="false"/>
            </w:rPr>
            <w:fldChar w:fldCharType="end"/>
          </w:r>
        </w:p>
      </w:sdtContent>
    </w:sdt>
    <w:p>
      <w:pPr>
        <w:pStyle w:val="Normal"/>
        <w:widowControl/>
        <w:bidi w:val="0"/>
        <w:spacing w:lineRule="auto" w:line="259" w:before="0" w:after="160"/>
        <w:jc w:val="both"/>
        <w:rPr>
          <w:rFonts w:ascii="Times New Roman" w:hAnsi="Times New Roman"/>
          <w:sz w:val="24"/>
        </w:rPr>
      </w:pPr>
      <w:r>
        <w:rPr>
          <w:sz w:val="24"/>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Normal"/>
        <w:jc w:val="left"/>
        <w:rPr>
          <w:b/>
          <w:bCs/>
          <w:sz w:val="36"/>
          <w:szCs w:val="32"/>
          <w:lang w:val="sr-Latn-RS" w:eastAsia="en-GB"/>
        </w:rPr>
      </w:pPr>
      <w:r>
        <w:rPr>
          <w:b/>
          <w:bCs/>
          <w:sz w:val="36"/>
          <w:szCs w:val="32"/>
          <w:lang w:val="sr-Latn-RS" w:eastAsia="en-GB"/>
        </w:rPr>
      </w:r>
    </w:p>
    <w:p>
      <w:pPr>
        <w:pStyle w:val="Heading1"/>
        <w:numPr>
          <w:ilvl w:val="0"/>
          <w:numId w:val="1"/>
        </w:numPr>
        <w:ind w:hanging="360" w:left="360"/>
        <w:rPr>
          <w:lang w:val="sr-Latn-RS" w:eastAsia="en-GB"/>
        </w:rPr>
      </w:pPr>
      <w:bookmarkStart w:id="0" w:name="_Toc119833665"/>
      <w:r>
        <w:rPr>
          <w:lang w:val="sr-Latn-RS" w:eastAsia="en-GB"/>
        </w:rPr>
        <w:t>Uvod</w:t>
      </w:r>
      <w:bookmarkEnd w:id="0"/>
    </w:p>
    <w:p>
      <w:pPr>
        <w:pStyle w:val="Normal"/>
        <w:rPr>
          <w:b/>
          <w:bCs/>
          <w:smallCaps/>
          <w:sz w:val="36"/>
          <w:szCs w:val="32"/>
          <w:lang w:val="sr-Latn-RS" w:eastAsia="en-GB"/>
        </w:rPr>
      </w:pPr>
      <w:r>
        <w:rPr>
          <w:b/>
          <w:bCs/>
          <w:smallCaps/>
          <w:sz w:val="36"/>
          <w:szCs w:val="32"/>
          <w:lang w:val="sr-Latn-RS" w:eastAsia="en-GB"/>
        </w:rPr>
      </w:r>
    </w:p>
    <w:p>
      <w:pPr>
        <w:pStyle w:val="Heading2"/>
        <w:numPr>
          <w:ilvl w:val="1"/>
          <w:numId w:val="1"/>
        </w:numPr>
        <w:rPr>
          <w:lang w:val="sr-Latn-RS" w:eastAsia="en-GB"/>
        </w:rPr>
      </w:pPr>
      <w:bookmarkStart w:id="1" w:name="_Toc119833666"/>
      <w:bookmarkStart w:id="2" w:name="_Ref119765173"/>
      <w:r>
        <w:rPr>
          <w:lang w:val="sr-Latn-RS" w:eastAsia="en-GB"/>
        </w:rPr>
        <w:t>Kodovi</w:t>
      </w:r>
      <w:bookmarkEnd w:id="1"/>
      <w:bookmarkEnd w:id="2"/>
    </w:p>
    <w:p>
      <w:pPr>
        <w:pStyle w:val="Normal"/>
        <w:rPr>
          <w:lang w:val="sr-Latn-RS" w:eastAsia="en-GB"/>
        </w:rPr>
      </w:pPr>
      <w:r>
        <w:rPr>
          <w:lang w:val="sr-Latn-RS" w:eastAsia="en-GB"/>
        </w:rPr>
      </w:r>
    </w:p>
    <w:p>
      <w:pPr>
        <w:pStyle w:val="Normal"/>
        <w:ind w:firstLine="360"/>
        <w:rPr>
          <w:lang w:val="sr-Latn-RS" w:eastAsia="en-GB"/>
        </w:rPr>
      </w:pPr>
      <w:r>
        <w:rPr>
          <w:lang w:val="sr-Latn-RS" w:eastAsia="en-GB"/>
        </w:rPr>
        <w:t>U digitalnim sistemimam se mogu koristiti različiti kodovi za predstavljanje decimalnih brojeva. U opštem slučaju, binarni kodovi se mogu razvrstati u 4 grupe:</w:t>
      </w:r>
    </w:p>
    <w:p>
      <w:pPr>
        <w:pStyle w:val="ListParagraph"/>
        <w:numPr>
          <w:ilvl w:val="0"/>
          <w:numId w:val="8"/>
        </w:numPr>
        <w:rPr>
          <w:lang w:val="sr-Latn-RS" w:eastAsia="en-GB"/>
        </w:rPr>
      </w:pPr>
      <w:r>
        <w:rPr>
          <w:lang w:val="sr-Latn-RS" w:eastAsia="en-GB"/>
        </w:rPr>
        <w:t>Težinski binarni kodovi</w:t>
      </w:r>
    </w:p>
    <w:p>
      <w:pPr>
        <w:pStyle w:val="ListParagraph"/>
        <w:numPr>
          <w:ilvl w:val="0"/>
          <w:numId w:val="8"/>
        </w:numPr>
        <w:rPr>
          <w:lang w:val="sr-Latn-RS" w:eastAsia="en-GB"/>
        </w:rPr>
      </w:pPr>
      <w:r>
        <w:rPr>
          <w:lang w:val="sr-Latn-RS" w:eastAsia="en-GB"/>
        </w:rPr>
        <w:t>Netežinski binarni kodovi</w:t>
      </w:r>
    </w:p>
    <w:p>
      <w:pPr>
        <w:pStyle w:val="ListParagraph"/>
        <w:numPr>
          <w:ilvl w:val="0"/>
          <w:numId w:val="8"/>
        </w:numPr>
        <w:rPr>
          <w:lang w:val="sr-Latn-RS" w:eastAsia="en-GB"/>
        </w:rPr>
      </w:pPr>
      <w:r>
        <w:rPr>
          <w:lang w:val="sr-Latn-RS" w:eastAsia="en-GB"/>
        </w:rPr>
        <w:t>Alfanumerički kodovi</w:t>
      </w:r>
    </w:p>
    <w:p>
      <w:pPr>
        <w:pStyle w:val="ListParagraph"/>
        <w:numPr>
          <w:ilvl w:val="0"/>
          <w:numId w:val="8"/>
        </w:numPr>
        <w:rPr>
          <w:lang w:val="sr-Latn-RS" w:eastAsia="en-GB"/>
        </w:rPr>
      </w:pPr>
      <w:r>
        <w:rPr>
          <w:lang w:val="sr-Latn-RS" w:eastAsia="en-GB"/>
        </w:rPr>
        <w:t>Kodovi sa mogućnošću detekcije greške</w:t>
      </w:r>
    </w:p>
    <w:p>
      <w:pPr>
        <w:pStyle w:val="Normal"/>
        <w:ind w:firstLine="360"/>
        <w:rPr>
          <w:lang w:val="sr-Latn-RS" w:eastAsia="en-GB"/>
        </w:rPr>
      </w:pPr>
      <w:r>
        <w:rPr>
          <w:lang w:val="sr-Latn-RS" w:eastAsia="en-GB"/>
        </w:rPr>
        <w:t xml:space="preserve">U okviru računskih vežbi obrađivaćemo bar jedan od kodova iz svake od grupa, osim alfanumeričkih. </w:t>
      </w:r>
    </w:p>
    <w:p>
      <w:pPr>
        <w:pStyle w:val="Heading3"/>
        <w:numPr>
          <w:ilvl w:val="2"/>
          <w:numId w:val="1"/>
        </w:numPr>
        <w:rPr>
          <w:lang w:val="sr-Latn-RS" w:eastAsia="en-GB"/>
        </w:rPr>
      </w:pPr>
      <w:bookmarkStart w:id="3" w:name="_Toc119833667"/>
      <w:r>
        <w:rPr>
          <w:lang w:val="sr-Latn-RS" w:eastAsia="en-GB"/>
        </w:rPr>
        <w:t>Težinski kodovi</w:t>
      </w:r>
      <w:bookmarkEnd w:id="3"/>
    </w:p>
    <w:p>
      <w:pPr>
        <w:pStyle w:val="Normal"/>
        <w:rPr>
          <w:lang w:val="sr-Latn-RS" w:eastAsia="en-GB"/>
        </w:rPr>
      </w:pPr>
      <w:r>
        <w:rPr>
          <w:lang w:val="sr-Latn-RS" w:eastAsia="en-GB"/>
        </w:rPr>
      </w:r>
    </w:p>
    <w:p>
      <w:pPr>
        <w:pStyle w:val="Normal"/>
        <w:ind w:left="360"/>
        <w:rPr>
          <w:b/>
          <w:bCs/>
          <w:lang w:val="sr-Latn-RS" w:eastAsia="en-GB"/>
        </w:rPr>
      </w:pPr>
      <w:r>
        <w:rPr>
          <w:b/>
          <w:bCs/>
          <w:lang w:val="sr-Latn-RS" w:eastAsia="en-GB"/>
        </w:rPr>
        <w:t xml:space="preserve">BCD8421 </w:t>
      </w:r>
    </w:p>
    <w:p>
      <w:pPr>
        <w:pStyle w:val="Normal"/>
        <w:ind w:firstLine="360"/>
        <w:rPr>
          <w:lang w:val="sr-Latn-RS" w:eastAsia="en-GB"/>
        </w:rPr>
      </w:pPr>
      <w:r>
        <w:rPr>
          <w:lang w:val="sr-Latn-RS" w:eastAsia="en-GB"/>
        </w:rPr>
        <w:t xml:space="preserve">BCD8421, ili skraćeno BCD, predstavlja binarni težinski kod koji svaku cifru broja datog u decimalnom brojmo sistemu predstavlja na 4. Deo naziva 8421 označava težinu svakog od bita binarne predstave polazeći od cifre najveće težine. Tabela 1.1.1.1. ilustruje kodnu reč za svaku od cifara </w:t>
      </w:r>
    </w:p>
    <w:tbl>
      <w:tblPr>
        <w:tblStyle w:val="TableGrid"/>
        <w:tblpPr w:vertAnchor="text" w:horzAnchor="page" w:leftFromText="180" w:rightFromText="180" w:tblpX="4686" w:tblpY="385"/>
        <w:tblW w:w="206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63"/>
        <w:gridCol w:w="1301"/>
      </w:tblGrid>
      <w:tr>
        <w:trPr>
          <w:trHeight w:val="281" w:hRule="atLeast"/>
        </w:trPr>
        <w:tc>
          <w:tcPr>
            <w:tcW w:w="763"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Cifra</w:t>
            </w:r>
          </w:p>
        </w:tc>
        <w:tc>
          <w:tcPr>
            <w:tcW w:w="1301"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Kodna reč</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0001</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2</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3</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4</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0100</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5</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6</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7</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8</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9</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1001</w:t>
            </w:r>
          </w:p>
        </w:tc>
      </w:tr>
    </w:tbl>
    <w:p>
      <w:pPr>
        <w:pStyle w:val="Normal"/>
        <w:ind w:firstLine="360"/>
        <w:jc w:val="center"/>
        <w:rPr>
          <w:lang w:val="sr-Latn-RS" w:eastAsia="en-GB"/>
        </w:rPr>
      </w:pPr>
      <w:r/>
      <w:r>
        <w:rPr>
          <w:b/>
          <w:bCs/>
          <w:lang w:val="sr-Latn-RS" w:eastAsia="en-GB"/>
        </w:rPr>
        <w:t>Tabela 1.1.1.1</w:t>
      </w:r>
      <w:r>
        <w:rPr>
          <w:lang w:val="sr-Latn-RS" w:eastAsia="en-GB"/>
        </w:rPr>
        <w:t xml:space="preserve"> – </w:t>
      </w:r>
      <w:r>
        <w:rPr>
          <w:i/>
          <w:iCs/>
          <w:lang w:val="sr-Latn-RS" w:eastAsia="en-GB"/>
        </w:rPr>
        <w:t>Pregled kodnih reči za BCD8421 binarni kodni sistem</w:t>
      </w:r>
    </w:p>
    <w:p>
      <w:pPr>
        <w:pStyle w:val="Normal"/>
        <w:ind w:firstLine="360"/>
        <w:rPr>
          <w:lang w:val="sr-Latn-RS" w:eastAsia="en-GB"/>
        </w:rPr>
      </w:pPr>
      <w:r>
        <w:rPr>
          <w:lang w:val="sr-Latn-RS" w:eastAsia="en-GB"/>
        </w:rPr>
        <w:t xml:space="preserve"> </w:t>
      </w:r>
    </w:p>
    <w:p>
      <w:pPr>
        <w:pStyle w:val="Normal"/>
        <w:ind w:firstLine="360"/>
        <w:rPr>
          <w:lang w:val="sr-Latn-RS" w:eastAsia="en-GB"/>
        </w:rPr>
      </w:pPr>
      <w:r>
        <w:rPr>
          <w:lang w:val="sr-Latn-RS" w:eastAsia="en-GB"/>
        </w:rPr>
      </w:r>
    </w:p>
    <w:p>
      <w:pPr>
        <w:pStyle w:val="Normal"/>
        <w:ind w:left="360"/>
        <w:rPr>
          <w:b/>
          <w:bCs/>
          <w:lang w:val="sr-Latn-RS" w:eastAsia="en-GB"/>
        </w:rPr>
      </w:pPr>
      <w:r>
        <w:rPr>
          <w:b/>
          <w:bCs/>
          <w:lang w:val="sr-Latn-RS" w:eastAsia="en-GB"/>
        </w:rPr>
      </w:r>
    </w:p>
    <w:p>
      <w:pPr>
        <w:pStyle w:val="Normal"/>
        <w:ind w:left="360"/>
        <w:rPr>
          <w:b/>
          <w:bCs/>
          <w:lang w:val="sr-Latn-RS" w:eastAsia="en-GB"/>
        </w:rPr>
      </w:pPr>
      <w:r>
        <w:rPr>
          <w:b/>
          <w:bCs/>
          <w:lang w:val="sr-Latn-RS" w:eastAsia="en-GB"/>
        </w:rPr>
      </w:r>
    </w:p>
    <w:p>
      <w:pPr>
        <w:pStyle w:val="Normal"/>
        <w:ind w:left="360"/>
        <w:rPr>
          <w:b/>
          <w:bCs/>
          <w:lang w:val="sr-Latn-RS" w:eastAsia="en-GB"/>
        </w:rPr>
      </w:pPr>
      <w:r>
        <w:rPr>
          <w:b/>
          <w:bCs/>
          <w:lang w:val="sr-Latn-RS" w:eastAsia="en-GB"/>
        </w:rPr>
      </w:r>
    </w:p>
    <w:p>
      <w:pPr>
        <w:pStyle w:val="Normal"/>
        <w:ind w:left="360"/>
        <w:rPr>
          <w:b/>
          <w:bCs/>
          <w:lang w:val="sr-Latn-RS" w:eastAsia="en-GB"/>
        </w:rPr>
      </w:pPr>
      <w:r>
        <w:rPr>
          <w:b/>
          <w:bCs/>
          <w:lang w:val="sr-Latn-RS" w:eastAsia="en-GB"/>
        </w:rPr>
      </w:r>
    </w:p>
    <w:p>
      <w:pPr>
        <w:pStyle w:val="Normal"/>
        <w:ind w:left="360"/>
        <w:rPr>
          <w:b/>
          <w:bCs/>
          <w:lang w:val="sr-Latn-RS" w:eastAsia="en-GB"/>
        </w:rPr>
      </w:pPr>
      <w:r>
        <w:rPr>
          <w:b/>
          <w:bCs/>
          <w:lang w:val="sr-Latn-RS" w:eastAsia="en-GB"/>
        </w:rPr>
      </w:r>
    </w:p>
    <w:p>
      <w:pPr>
        <w:pStyle w:val="Normal"/>
        <w:ind w:firstLine="360"/>
        <w:rPr>
          <w:lang w:val="sr-Latn-RS" w:eastAsia="en-GB"/>
        </w:rPr>
      </w:pPr>
      <w:r>
        <w:rPr>
          <w:lang w:val="sr-Latn-RS" w:eastAsia="en-GB"/>
        </w:rPr>
        <w:t>Dakle, u slučaju kodovanja broja datog u decimalnom brojnom sistemu, odgovarajuću binarnu predstavu u kodu BCD8421 dobijamo tako što svaku od cifara kodujemo koristeći tabelu 1.1.1.1</w:t>
      </w:r>
    </w:p>
    <w:p>
      <w:pPr>
        <w:pStyle w:val="Normal"/>
        <w:ind w:left="360"/>
        <w:rPr>
          <w:b/>
          <w:bCs/>
          <w:lang w:val="sr-Latn-RS" w:eastAsia="en-GB"/>
        </w:rPr>
      </w:pPr>
      <w:r>
        <w:rPr>
          <w:b/>
          <w:bCs/>
          <w:lang w:val="sr-Latn-RS" w:eastAsia="en-GB"/>
        </w:rPr>
        <w:t>BCD2421</w:t>
      </w:r>
    </w:p>
    <w:p>
      <w:pPr>
        <w:pStyle w:val="Normal"/>
        <w:ind w:firstLine="360"/>
        <w:rPr>
          <w:lang w:val="sr-Latn-RS" w:eastAsia="en-GB"/>
        </w:rPr>
      </w:pPr>
      <w:r>
        <w:rPr>
          <w:lang w:val="sr-Latn-RS" w:eastAsia="en-GB"/>
        </w:rPr>
        <w:t xml:space="preserve">Kao i BCD kod, i ovaj kod predstavlja svaku od cifara na 4 bita. Međutim, sadržaj tabele koja ilustruje kodovanje svake od cifara decimalne predstave broja, je drugačiji i prikazan je u okviru tabele 1.1.1.2  </w:t>
      </w:r>
    </w:p>
    <w:p>
      <w:pPr>
        <w:pStyle w:val="Normal"/>
        <w:ind w:firstLine="360"/>
        <w:rPr>
          <w:lang w:val="sr-Latn-RS" w:eastAsia="en-GB"/>
        </w:rPr>
      </w:pPr>
      <w:r>
        <w:rPr>
          <w:lang w:val="sr-Latn-RS" w:eastAsia="en-GB"/>
        </w:rPr>
      </w:r>
    </w:p>
    <w:tbl>
      <w:tblPr>
        <w:tblStyle w:val="TableGrid"/>
        <w:tblpPr w:vertAnchor="text" w:horzAnchor="page" w:leftFromText="180" w:rightFromText="180" w:tblpX="4686" w:tblpY="385"/>
        <w:tblW w:w="206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63"/>
        <w:gridCol w:w="1301"/>
      </w:tblGrid>
      <w:tr>
        <w:trPr>
          <w:trHeight w:val="281" w:hRule="atLeast"/>
        </w:trPr>
        <w:tc>
          <w:tcPr>
            <w:tcW w:w="763"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Cifra</w:t>
            </w:r>
          </w:p>
        </w:tc>
        <w:tc>
          <w:tcPr>
            <w:tcW w:w="1301"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Kodna reč</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0001</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2</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3</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4</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0100</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5</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6</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7</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8</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9</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1111</w:t>
            </w:r>
          </w:p>
        </w:tc>
      </w:tr>
    </w:tbl>
    <w:p>
      <w:pPr>
        <w:pStyle w:val="Normal"/>
        <w:ind w:firstLine="360"/>
        <w:jc w:val="center"/>
        <w:rPr>
          <w:lang w:val="sr-Latn-RS" w:eastAsia="en-GB"/>
        </w:rPr>
      </w:pPr>
      <w:r/>
      <w:r>
        <w:rPr>
          <w:b/>
          <w:bCs/>
          <w:lang w:val="sr-Latn-RS" w:eastAsia="en-GB"/>
        </w:rPr>
        <w:t>Tabela 1.1.1.2</w:t>
      </w:r>
      <w:r>
        <w:rPr>
          <w:lang w:val="sr-Latn-RS" w:eastAsia="en-GB"/>
        </w:rPr>
        <w:t xml:space="preserve"> – </w:t>
      </w:r>
      <w:r>
        <w:rPr>
          <w:i/>
          <w:iCs/>
          <w:lang w:val="sr-Latn-RS" w:eastAsia="en-GB"/>
        </w:rPr>
        <w:t>Pregled kodnih reči za BCD2421 binarni kodni sistem</w:t>
      </w:r>
    </w:p>
    <w:p>
      <w:pPr>
        <w:pStyle w:val="Normal"/>
        <w:ind w:firstLine="360"/>
        <w:rPr>
          <w:lang w:val="sr-Latn-RS" w:eastAsia="en-GB"/>
        </w:rPr>
      </w:pPr>
      <w:r>
        <w:rPr>
          <w:lang w:val="sr-Latn-RS" w:eastAsia="en-GB"/>
        </w:rPr>
        <mc:AlternateContent>
          <mc:Choice Requires="wpg">
            <w:drawing>
              <wp:anchor behindDoc="0" distT="37465" distB="38100" distL="3175" distR="0" simplePos="0" locked="0" layoutInCell="1" allowOverlap="1" relativeHeight="3" wp14:anchorId="0D58B7F7">
                <wp:simplePos x="0" y="0"/>
                <wp:positionH relativeFrom="column">
                  <wp:posOffset>1256665</wp:posOffset>
                </wp:positionH>
                <wp:positionV relativeFrom="paragraph">
                  <wp:posOffset>228600</wp:posOffset>
                </wp:positionV>
                <wp:extent cx="811530" cy="1660525"/>
                <wp:effectExtent l="3175" t="37465" r="0" b="38100"/>
                <wp:wrapNone/>
                <wp:docPr id="1" name="Group 25"/>
                <a:graphic xmlns:a="http://schemas.openxmlformats.org/drawingml/2006/main">
                  <a:graphicData uri="http://schemas.microsoft.com/office/word/2010/wordprocessingGroup">
                    <wpg:wgp>
                      <wpg:cNvGrpSpPr/>
                      <wpg:grpSpPr>
                        <a:xfrm>
                          <a:off x="0" y="0"/>
                          <a:ext cx="811440" cy="1660680"/>
                          <a:chOff x="0" y="0"/>
                          <a:chExt cx="811440" cy="1660680"/>
                        </a:xfrm>
                      </wpg:grpSpPr>
                      <wpg:grpSp>
                        <wpg:cNvGrpSpPr/>
                        <wpg:grpSpPr>
                          <a:xfrm>
                            <a:off x="572040" y="723960"/>
                            <a:ext cx="223560" cy="208800"/>
                          </a:xfrm>
                        </wpg:grpSpPr>
                        <wps:wsp>
                          <wps:cNvPr id="2" name="Straight Arrow Connector 4"/>
                          <wps:cNvSpPr/>
                          <wps:spPr>
                            <a:xfrm>
                              <a:off x="0" y="208080"/>
                              <a:ext cx="21780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Pr id="3" name="Straight Arrow Connector 5"/>
                          <wps:cNvSpPr/>
                          <wps:spPr>
                            <a:xfrm>
                              <a:off x="5760" y="0"/>
                              <a:ext cx="21780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5760" y="2520"/>
                              <a:ext cx="720" cy="2059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g:grpSp>
                      <wpg:grpSp>
                        <wpg:cNvGrpSpPr/>
                        <wpg:grpSpPr>
                          <a:xfrm>
                            <a:off x="454680" y="544320"/>
                            <a:ext cx="354960" cy="566280"/>
                          </a:xfrm>
                        </wpg:grpSpPr>
                        <wps:wsp>
                          <wps:cNvPr id="4" name="Straight Arrow Connector 9"/>
                          <wps:cNvSpPr/>
                          <wps:spPr>
                            <a:xfrm>
                              <a:off x="0" y="565560"/>
                              <a:ext cx="34668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Pr id="5" name="Straight Arrow Connector 10"/>
                          <wps:cNvSpPr/>
                          <wps:spPr>
                            <a:xfrm>
                              <a:off x="8280" y="0"/>
                              <a:ext cx="34668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8280" y="8280"/>
                              <a:ext cx="720" cy="5576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g:grpSp>
                      <wpg:grpSp>
                        <wpg:cNvGrpSpPr/>
                        <wpg:grpSpPr>
                          <a:xfrm>
                            <a:off x="297360" y="358920"/>
                            <a:ext cx="507960" cy="929160"/>
                          </a:xfrm>
                        </wpg:grpSpPr>
                        <wps:wsp>
                          <wps:cNvPr id="6" name="Straight Arrow Connector 13"/>
                          <wps:cNvSpPr/>
                          <wps:spPr>
                            <a:xfrm>
                              <a:off x="0" y="928080"/>
                              <a:ext cx="49608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Pr id="7" name="Straight Arrow Connector 14"/>
                          <wps:cNvSpPr/>
                          <wps:spPr>
                            <a:xfrm>
                              <a:off x="0" y="0"/>
                              <a:ext cx="50796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0" y="0"/>
                              <a:ext cx="720" cy="927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g:grpSp>
                      <wpg:grpSp>
                        <wpg:cNvGrpSpPr/>
                        <wpg:grpSpPr>
                          <a:xfrm>
                            <a:off x="173880" y="196200"/>
                            <a:ext cx="632520" cy="1277640"/>
                          </a:xfrm>
                        </wpg:grpSpPr>
                        <wps:wsp>
                          <wps:cNvPr id="8" name="Straight Arrow Connector 18"/>
                          <wps:cNvSpPr/>
                          <wps:spPr>
                            <a:xfrm>
                              <a:off x="0" y="1276920"/>
                              <a:ext cx="61776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Pr id="9" name="Straight Arrow Connector 19"/>
                          <wps:cNvSpPr/>
                          <wps:spPr>
                            <a:xfrm>
                              <a:off x="0" y="0"/>
                              <a:ext cx="63252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0" y="0"/>
                              <a:ext cx="720" cy="127620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g:grpSp>
                      <wpg:grpSp>
                        <wpg:cNvGrpSpPr/>
                        <wpg:grpSpPr>
                          <a:xfrm>
                            <a:off x="0" y="0"/>
                            <a:ext cx="811440" cy="1660680"/>
                          </a:xfrm>
                        </wpg:grpSpPr>
                        <wps:wsp>
                          <wps:cNvPr id="10" name="Straight Arrow Connector 22"/>
                          <wps:cNvSpPr/>
                          <wps:spPr>
                            <a:xfrm>
                              <a:off x="0" y="1659960"/>
                              <a:ext cx="79236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Pr id="11" name="Straight Arrow Connector 23"/>
                          <wps:cNvSpPr/>
                          <wps:spPr>
                            <a:xfrm>
                              <a:off x="0" y="0"/>
                              <a:ext cx="811440" cy="720"/>
                            </a:xfrm>
                            <a:prstGeom prst="straightConnector1">
                              <a:avLst/>
                            </a:prstGeom>
                            <a:noFill/>
                            <a:ln>
                              <a:solidFill>
                                <a:srgbClr val="4472c4"/>
                              </a:solidFill>
                              <a:tailEnd len="med" type="triangle" w="med"/>
                            </a:ln>
                          </wps:spPr>
                          <wps:style>
                            <a:lnRef idx="1">
                              <a:schemeClr val="accent1"/>
                            </a:lnRef>
                            <a:fillRef idx="0">
                              <a:schemeClr val="accent1"/>
                            </a:fillRef>
                            <a:effectRef idx="0">
                              <a:schemeClr val="accent1"/>
                            </a:effectRef>
                            <a:fontRef idx="minor"/>
                          </wps:style>
                          <wps:bodyPr/>
                        </wps:wsp>
                        <wps:wsp>
                          <wps:cNvSpPr/>
                          <wps:spPr>
                            <a:xfrm>
                              <a:off x="0" y="0"/>
                              <a:ext cx="720" cy="165924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g:grpSp>
                    </wpg:wgp>
                  </a:graphicData>
                </a:graphic>
              </wp:anchor>
            </w:drawing>
          </mc:Choice>
          <mc:Fallback>
            <w:pict>
              <v:group id="shape_0" alt="Group 25" style="position:absolute;margin-left:98.95pt;margin-top:18pt;width:63.9pt;height:130.75pt" coordorigin="1979,360" coordsize="1278,2615">
                <v:group id="shape_0" style="position:absolute;left:2880;top:1500;width:352;height:329">
                  <v:shapetype id="_x0000_t32" coordsize="21600,21600" o:spt="32" path="m,l21600,21600nfe">
                    <v:stroke joinstyle="miter"/>
                    <v:path gradientshapeok="t" o:connecttype="rect" textboxrect="0,0,21600,21600"/>
                  </v:shapetype>
                  <v:shape id="shape_0" ID="Straight Arrow Connector 4" path="m0,0l-2147483648,-2147483647e" stroked="t" o:allowincell="f" style="position:absolute;left:2880;top:1828;width:342;height:0;mso-wrap-style:none;v-text-anchor:middle" type="_x0000_t32">
                    <v:fill o:detectmouseclick="t" on="false"/>
                    <v:stroke color="#4472c4" weight="6480" endarrow="block" endarrowwidth="medium" endarrowlength="medium" joinstyle="miter" endcap="flat"/>
                    <w10:wrap type="none"/>
                  </v:shape>
                  <v:shape id="shape_0" ID="Straight Arrow Connector 5" path="m0,0l-2147483648,-2147483647e" stroked="t" o:allowincell="f" style="position:absolute;left:2889;top:1500;width:342;height:0;mso-wrap-style:none;v-text-anchor:middle" type="_x0000_t32">
                    <v:fill o:detectmouseclick="t" on="false"/>
                    <v:stroke color="#4472c4" weight="6480" endarrow="block" endarrowwidth="medium" endarrowlength="medium" joinstyle="miter" endcap="flat"/>
                    <w10:wrap type="none"/>
                  </v:shape>
                  <v:line id="shape_0" from="2889,1504" to="2889,1827" stroked="t" o:allowincell="f" style="position:absolute">
                    <v:stroke color="#4472c4" weight="6480" joinstyle="miter" endcap="flat"/>
                    <v:fill o:detectmouseclick="t" on="false"/>
                    <w10:wrap type="none"/>
                  </v:line>
                </v:group>
                <v:group id="shape_0" style="position:absolute;left:2695;top:1217;width:559;height:892">
                  <v:shape id="shape_0" ID="Straight Arrow Connector 9" path="m0,0l-2147483648,-2147483647e" stroked="t" o:allowincell="f" style="position:absolute;left:2695;top:2108;width:545;height:0;mso-wrap-style:none;v-text-anchor:middle" type="_x0000_t32">
                    <v:fill o:detectmouseclick="t" on="false"/>
                    <v:stroke color="#4472c4" weight="6480" endarrow="block" endarrowwidth="medium" endarrowlength="medium" joinstyle="miter" endcap="flat"/>
                    <w10:wrap type="none"/>
                  </v:shape>
                  <v:shape id="shape_0" ID="Straight Arrow Connector 10" path="m0,0l-2147483648,-2147483647e" stroked="t" o:allowincell="f" style="position:absolute;left:2708;top:1217;width:545;height:0;mso-wrap-style:none;v-text-anchor:middle" type="_x0000_t32">
                    <v:fill o:detectmouseclick="t" on="false"/>
                    <v:stroke color="#4472c4" weight="6480" endarrow="block" endarrowwidth="medium" endarrowlength="medium" joinstyle="miter" endcap="flat"/>
                    <w10:wrap type="none"/>
                  </v:shape>
                  <v:line id="shape_0" from="2708,1230" to="2708,2107" stroked="t" o:allowincell="f" style="position:absolute">
                    <v:stroke color="#4472c4" weight="6480" joinstyle="miter" endcap="flat"/>
                    <v:fill o:detectmouseclick="t" on="false"/>
                    <w10:wrap type="none"/>
                  </v:line>
                </v:group>
                <v:group id="shape_0" style="position:absolute;left:2447;top:925;width:800;height:1463">
                  <v:shape id="shape_0" ID="Straight Arrow Connector 13" path="m0,0l-2147483648,-2147483647e" stroked="t" o:allowincell="f" style="position:absolute;left:2447;top:2387;width:780;height:0;mso-wrap-style:none;v-text-anchor:middle" type="_x0000_t32">
                    <v:fill o:detectmouseclick="t" on="false"/>
                    <v:stroke color="#4472c4" weight="6480" endarrow="block" endarrowwidth="medium" endarrowlength="medium" joinstyle="miter" endcap="flat"/>
                    <w10:wrap type="none"/>
                  </v:shape>
                  <v:shape id="shape_0" ID="Straight Arrow Connector 14" path="m0,0l-2147483648,-2147483647e" stroked="t" o:allowincell="f" style="position:absolute;left:2447;top:925;width:799;height:0;mso-wrap-style:none;v-text-anchor:middle" type="_x0000_t32">
                    <v:fill o:detectmouseclick="t" on="false"/>
                    <v:stroke color="#4472c4" weight="6480" endarrow="block" endarrowwidth="medium" endarrowlength="medium" joinstyle="miter" endcap="flat"/>
                    <w10:wrap type="none"/>
                  </v:shape>
                  <v:line id="shape_0" from="2447,925" to="2447,2385" stroked="t" o:allowincell="f" style="position:absolute">
                    <v:stroke color="#4472c4" weight="6480" joinstyle="miter" endcap="flat"/>
                    <v:fill o:detectmouseclick="t" on="false"/>
                    <w10:wrap type="none"/>
                  </v:line>
                </v:group>
                <v:group id="shape_0" style="position:absolute;left:2253;top:669;width:996;height:2012">
                  <v:shape id="shape_0" ID="Straight Arrow Connector 18" path="m0,0l-2147483648,-2147483647e" stroked="t" o:allowincell="f" style="position:absolute;left:2253;top:2680;width:972;height:0;mso-wrap-style:none;v-text-anchor:middle" type="_x0000_t32">
                    <v:fill o:detectmouseclick="t" on="false"/>
                    <v:stroke color="#4472c4" weight="6480" endarrow="block" endarrowwidth="medium" endarrowlength="medium" joinstyle="miter" endcap="flat"/>
                    <w10:wrap type="none"/>
                  </v:shape>
                  <v:shape id="shape_0" ID="Straight Arrow Connector 19" path="m0,0l-2147483648,-2147483647e" stroked="t" o:allowincell="f" style="position:absolute;left:2253;top:669;width:995;height:0;mso-wrap-style:none;v-text-anchor:middle" type="_x0000_t32">
                    <v:fill o:detectmouseclick="t" on="false"/>
                    <v:stroke color="#4472c4" weight="6480" endarrow="block" endarrowwidth="medium" endarrowlength="medium" joinstyle="miter" endcap="flat"/>
                    <w10:wrap type="none"/>
                  </v:shape>
                  <v:line id="shape_0" from="2253,669" to="2253,2678" stroked="t" o:allowincell="f" style="position:absolute">
                    <v:stroke color="#4472c4" weight="6480" joinstyle="miter" endcap="flat"/>
                    <v:fill o:detectmouseclick="t" on="false"/>
                    <w10:wrap type="none"/>
                  </v:line>
                </v:group>
                <v:group id="shape_0" style="position:absolute;left:1979;top:360;width:1278;height:2615">
                  <v:shape id="shape_0" ID="Straight Arrow Connector 22" path="m0,0l-2147483648,-2147483647e" stroked="t" o:allowincell="f" style="position:absolute;left:1979;top:2974;width:1247;height:0;mso-wrap-style:none;v-text-anchor:middle" type="_x0000_t32">
                    <v:fill o:detectmouseclick="t" on="false"/>
                    <v:stroke color="#4472c4" weight="6480" endarrow="block" endarrowwidth="medium" endarrowlength="medium" joinstyle="miter" endcap="flat"/>
                    <w10:wrap type="none"/>
                  </v:shape>
                  <v:shape id="shape_0" ID="Straight Arrow Connector 23" path="m0,0l-2147483648,-2147483647e" stroked="t" o:allowincell="f" style="position:absolute;left:1979;top:360;width:1277;height:0;mso-wrap-style:none;v-text-anchor:middle" type="_x0000_t32">
                    <v:fill o:detectmouseclick="t" on="false"/>
                    <v:stroke color="#4472c4" weight="6480" endarrow="block" endarrowwidth="medium" endarrowlength="medium" joinstyle="miter" endcap="flat"/>
                    <w10:wrap type="none"/>
                  </v:shape>
                  <v:line id="shape_0" from="1979,360" to="1979,2972" stroked="t" o:allowincell="f" style="position:absolute">
                    <v:stroke color="#4472c4" weight="6480" joinstyle="miter" endcap="flat"/>
                    <v:fill o:detectmouseclick="t" on="false"/>
                    <w10:wrap type="none"/>
                  </v:line>
                </v:group>
              </v:group>
            </w:pict>
          </mc:Fallback>
        </mc:AlternateContent>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mc:AlternateContent>
          <mc:Choice Requires="wps">
            <w:drawing>
              <wp:anchor behindDoc="0" distT="9525" distB="9525" distL="0" distR="635" simplePos="0" locked="0" layoutInCell="1" allowOverlap="1" relativeHeight="2" wp14:anchorId="22D4EF8B">
                <wp:simplePos x="0" y="0"/>
                <wp:positionH relativeFrom="column">
                  <wp:posOffset>1879600</wp:posOffset>
                </wp:positionH>
                <wp:positionV relativeFrom="paragraph">
                  <wp:posOffset>183515</wp:posOffset>
                </wp:positionV>
                <wp:extent cx="1962150" cy="635"/>
                <wp:effectExtent l="0" t="9525" r="635" b="9525"/>
                <wp:wrapNone/>
                <wp:docPr id="12" name="Straight Connector 1"/>
                <a:graphic xmlns:a="http://schemas.openxmlformats.org/drawingml/2006/main">
                  <a:graphicData uri="http://schemas.microsoft.com/office/word/2010/wordprocessingShape">
                    <wps:wsp>
                      <wps:cNvSpPr/>
                      <wps:spPr>
                        <a:xfrm>
                          <a:off x="0" y="0"/>
                          <a:ext cx="1962000" cy="720"/>
                        </a:xfrm>
                        <a:prstGeom prst="line">
                          <a:avLst/>
                        </a:prstGeom>
                        <a:ln w="19050">
                          <a:solidFill>
                            <a:srgbClr val="ff0000"/>
                          </a:solidFill>
                        </a:ln>
                      </wps:spPr>
                      <wps:style>
                        <a:lnRef idx="1">
                          <a:schemeClr val="accent2"/>
                        </a:lnRef>
                        <a:fillRef idx="0">
                          <a:schemeClr val="accent2"/>
                        </a:fillRef>
                        <a:effectRef idx="0">
                          <a:schemeClr val="accent2"/>
                        </a:effectRef>
                        <a:fontRef idx="minor"/>
                      </wps:style>
                      <wps:bodyPr/>
                    </wps:wsp>
                  </a:graphicData>
                </a:graphic>
              </wp:anchor>
            </w:drawing>
          </mc:Choice>
          <mc:Fallback>
            <w:pict>
              <v:line id="shape_0" from="148pt,14.45pt" to="302.45pt,14.45pt" ID="Straight Connector 1" stroked="t" o:allowincell="f" style="position:absolute" wp14:anchorId="22D4EF8B">
                <v:stroke color="red" weight="19080" joinstyle="miter" endcap="flat"/>
                <v:fill o:detectmouseclick="t" on="false"/>
                <w10:wrap type="none"/>
              </v:line>
            </w:pict>
          </mc:Fallback>
        </mc:AlternateContent>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ind w:firstLine="360"/>
        <w:rPr>
          <w:lang w:val="sr-Latn-RS" w:eastAsia="en-GB"/>
        </w:rPr>
      </w:pPr>
      <w:r>
        <w:rPr>
          <w:lang w:val="sr-Latn-RS" w:eastAsia="en-GB"/>
        </w:rPr>
        <w:t xml:space="preserve">Na osnovu sadržaja tabele 1.1.1.2 možemo zaključiti da se cifre 0-4 koduju na isti način kao i u slučaju BCD koda. Međutim, kodne reči cifara 5-9 se dobijaju komplementiranjem cifara simetričnih u odnosu na crvenu osu simetrije (sredinu tabele). U opštem slučaju, kodovi kod kojih su predstave cifara u donjoj polovini tabele simetrični u odnosu na cifre iz gornje gornje polovine, spadaju u kategoriju komplementarnih kodova.  </w:t>
      </w:r>
    </w:p>
    <w:p>
      <w:pPr>
        <w:pStyle w:val="Normal"/>
        <w:ind w:firstLine="360"/>
        <w:rPr>
          <w:lang w:val="sr-Latn-RS" w:eastAsia="en-GB"/>
        </w:rPr>
      </w:pPr>
      <w:r>
        <w:rPr>
          <w:lang w:val="sr-Latn-RS" w:eastAsia="en-GB"/>
        </w:rPr>
      </w:r>
    </w:p>
    <w:p>
      <w:pPr>
        <w:pStyle w:val="Heading3"/>
        <w:numPr>
          <w:ilvl w:val="2"/>
          <w:numId w:val="1"/>
        </w:numPr>
        <w:rPr>
          <w:lang w:val="sr-Latn-RS" w:eastAsia="en-GB"/>
        </w:rPr>
      </w:pPr>
      <w:bookmarkStart w:id="4" w:name="_Toc119833668"/>
      <w:r>
        <w:rPr>
          <w:lang w:val="sr-Latn-RS" w:eastAsia="en-GB"/>
        </w:rPr>
        <w:t>Netežinski kodovi</w:t>
      </w:r>
      <w:bookmarkEnd w:id="4"/>
    </w:p>
    <w:p>
      <w:pPr>
        <w:pStyle w:val="Normal"/>
        <w:ind w:left="360"/>
        <w:rPr>
          <w:lang w:val="sr-Latn-RS" w:eastAsia="en-GB"/>
        </w:rPr>
      </w:pPr>
      <w:r>
        <w:rPr>
          <w:lang w:val="sr-Latn-RS" w:eastAsia="en-GB"/>
        </w:rPr>
      </w:r>
    </w:p>
    <w:p>
      <w:pPr>
        <w:pStyle w:val="Normal"/>
        <w:ind w:left="360"/>
        <w:rPr>
          <w:b/>
          <w:bCs/>
          <w:color w:themeColor="text1" w:val="000000"/>
          <w:lang w:val="sr-Latn-RS" w:eastAsia="en-GB"/>
        </w:rPr>
      </w:pPr>
      <w:r>
        <w:rPr>
          <w:b/>
          <w:bCs/>
          <w:color w:themeColor="text1" w:val="000000"/>
          <w:lang w:val="sr-Latn-RS" w:eastAsia="en-GB"/>
        </w:rPr>
        <w:t>Više 3</w:t>
      </w:r>
    </w:p>
    <w:p>
      <w:pPr>
        <w:pStyle w:val="Normal"/>
        <w:ind w:firstLine="360"/>
        <w:rPr>
          <w:lang w:val="sr-Latn-RS" w:eastAsia="en-GB"/>
        </w:rPr>
      </w:pPr>
      <w:r>
        <w:rPr>
          <w:lang w:val="sr-Latn-RS" w:eastAsia="en-GB"/>
        </w:rPr>
        <w:t xml:space="preserve">Kao i BCD kodovi (BCD8421 i BCD2421) i ovaj kod na 4 bita predstavlja svaku od cifara broja datog u decimalnom zapisu. Međutim, ovaj težinski kod zsvaku od cifara koduje koristeći kodne reči predstavljene u tabeli 1.1.2.1 </w:t>
      </w:r>
    </w:p>
    <w:p>
      <w:pPr>
        <w:pStyle w:val="Normal"/>
        <w:ind w:firstLine="360"/>
        <w:jc w:val="center"/>
        <w:rPr>
          <w:lang w:val="sr-Latn-RS" w:eastAsia="en-GB"/>
        </w:rPr>
      </w:pPr>
      <w:r>
        <w:rPr>
          <w:b/>
          <w:bCs/>
          <w:lang w:val="sr-Latn-RS" w:eastAsia="en-GB"/>
        </w:rPr>
        <w:t>Tabela 1.1.2.1</w:t>
      </w:r>
      <w:r>
        <w:rPr>
          <w:lang w:val="sr-Latn-RS" w:eastAsia="en-GB"/>
        </w:rPr>
        <w:t xml:space="preserve"> – </w:t>
      </w:r>
      <w:r>
        <w:rPr>
          <w:i/>
          <w:iCs/>
          <w:lang w:val="sr-Latn-RS" w:eastAsia="en-GB"/>
        </w:rPr>
        <w:t>Pregled kodnih reči za „više 3“ binarni kodni sistem</w:t>
      </w:r>
    </w:p>
    <w:tbl>
      <w:tblPr>
        <w:tblStyle w:val="TableGrid"/>
        <w:tblpPr w:vertAnchor="text" w:horzAnchor="page" w:leftFromText="180" w:rightFromText="180" w:tblpX="4686" w:tblpY="5"/>
        <w:tblW w:w="206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63"/>
        <w:gridCol w:w="1301"/>
      </w:tblGrid>
      <w:tr>
        <w:trPr>
          <w:trHeight w:val="281" w:hRule="atLeast"/>
        </w:trPr>
        <w:tc>
          <w:tcPr>
            <w:tcW w:w="763"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Cifra</w:t>
            </w:r>
          </w:p>
        </w:tc>
        <w:tc>
          <w:tcPr>
            <w:tcW w:w="1301"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Kodna reč</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0100</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2</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3</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4</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0111</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5</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6</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7</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8</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9</w:t>
            </w:r>
          </w:p>
        </w:tc>
        <w:tc>
          <w:tcPr>
            <w:tcW w:w="130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1100</w:t>
            </w:r>
          </w:p>
        </w:tc>
      </w:tr>
    </w:tbl>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t>Kao što se iz tabele 1.1.2.1 može primetiti, i ovaj kod spada u grupu komplementarnih kodova i izveden je iz BCD koda dodavanjem broja 3 na svaku od cifara.</w:t>
      </w:r>
    </w:p>
    <w:p>
      <w:pPr>
        <w:pStyle w:val="Normal"/>
        <w:ind w:firstLine="360"/>
        <w:rPr>
          <w:b/>
          <w:bCs/>
          <w:i/>
          <w:i/>
          <w:iCs/>
          <w:lang w:val="sr-Latn-RS" w:eastAsia="en-GB"/>
        </w:rPr>
      </w:pPr>
      <w:r>
        <w:rPr>
          <w:b/>
          <w:bCs/>
          <w:i/>
          <w:iCs/>
          <w:lang w:val="sr-Latn-RS" w:eastAsia="en-GB"/>
        </w:rPr>
        <w:t xml:space="preserve">Gray </w:t>
      </w:r>
      <w:r>
        <w:rPr>
          <w:b/>
          <w:bCs/>
          <w:lang w:val="sr-Latn-RS" w:eastAsia="en-GB"/>
        </w:rPr>
        <w:t>binarni</w:t>
      </w:r>
      <w:r>
        <w:rPr>
          <w:b/>
          <w:bCs/>
          <w:i/>
          <w:iCs/>
          <w:lang w:val="sr-Latn-RS" w:eastAsia="en-GB"/>
        </w:rPr>
        <w:t xml:space="preserve"> </w:t>
      </w:r>
    </w:p>
    <w:p>
      <w:pPr>
        <w:pStyle w:val="Normal"/>
        <w:ind w:firstLine="360"/>
        <w:rPr>
          <w:lang w:val="sr-Latn-RS" w:eastAsia="en-GB"/>
        </w:rPr>
      </w:pPr>
      <w:r>
        <w:rPr>
          <w:lang w:val="sr-Latn-RS" w:eastAsia="en-GB"/>
        </w:rPr>
        <w:t xml:space="preserve">Za razliku od prethodnih kodova, koji su svaku od cifara decimalnog broja kodovali koristeći jasno definisanu tabelu kodnih reči, </w:t>
      </w:r>
      <w:r>
        <w:rPr>
          <w:i/>
          <w:iCs/>
          <w:lang w:val="sr-Latn-RS" w:eastAsia="en-GB"/>
        </w:rPr>
        <w:t>Gray</w:t>
      </w:r>
      <w:r>
        <w:rPr>
          <w:lang w:val="sr-Latn-RS" w:eastAsia="en-GB"/>
        </w:rPr>
        <w:t xml:space="preserve">-ov kod se može primeniti za kodovanje proizvoljnih brojeva. Glavna karakteristika </w:t>
      </w:r>
      <w:r>
        <w:rPr>
          <w:i/>
          <w:iCs/>
          <w:lang w:val="sr-Latn-RS" w:eastAsia="en-GB"/>
        </w:rPr>
        <w:t>Gray</w:t>
      </w:r>
      <w:r>
        <w:rPr>
          <w:lang w:val="sr-Latn-RS" w:eastAsia="en-GB"/>
        </w:rPr>
        <w:t>-ovog binarnog koda je da se kodne reči, koje odgovaraju susednim brojevima, razlikuju samo za jedan bit. Ova karakteristika je itekako značajna u sintezi digitalnih sistema kada treba sprečiti pojavu gličeva.</w:t>
      </w:r>
    </w:p>
    <w:p>
      <w:pPr>
        <w:pStyle w:val="Normal"/>
        <w:ind w:firstLine="360"/>
        <w:rPr>
          <w:lang w:val="sr-Latn-RS" w:eastAsia="en-GB"/>
        </w:rPr>
      </w:pPr>
      <w:r>
        <w:rPr>
          <w:lang w:val="sr-Latn-RS" w:eastAsia="en-GB"/>
        </w:rPr>
        <w:t>Postoje dva pristupa za određivanje kodne reči:</w:t>
      </w:r>
    </w:p>
    <w:p>
      <w:pPr>
        <w:pStyle w:val="ListParagraph"/>
        <w:numPr>
          <w:ilvl w:val="0"/>
          <w:numId w:val="10"/>
        </w:numPr>
        <w:rPr>
          <w:lang w:val="sr-Latn-RS" w:eastAsia="en-GB"/>
        </w:rPr>
      </w:pPr>
      <w:r>
        <w:rPr>
          <w:lang w:val="sr-Latn-RS" w:eastAsia="en-GB"/>
        </w:rPr>
        <w:t>Prvi pristup pristup obuhvata sledeće korake:</w:t>
      </w:r>
    </w:p>
    <w:p>
      <w:pPr>
        <w:pStyle w:val="ListParagraph"/>
        <w:ind w:left="1080"/>
        <w:rPr>
          <w:lang w:val="sr-Latn-RS" w:eastAsia="en-GB"/>
        </w:rPr>
      </w:pPr>
      <w:r>
        <w:rPr>
          <w:lang w:val="sr-Latn-RS" w:eastAsia="en-GB"/>
        </w:rPr>
      </w:r>
    </w:p>
    <w:p>
      <w:pPr>
        <w:pStyle w:val="ListParagraph"/>
        <w:numPr>
          <w:ilvl w:val="0"/>
          <w:numId w:val="9"/>
        </w:numPr>
        <w:ind w:hanging="360" w:left="1440"/>
        <w:rPr>
          <w:lang w:val="sr-Latn-RS" w:eastAsia="en-GB"/>
        </w:rPr>
      </w:pPr>
      <w:r>
        <w:rPr>
          <w:lang w:val="sr-Latn-RS" w:eastAsia="en-GB"/>
        </w:rPr>
        <w:t xml:space="preserve">Odredi se potrebna dužina kodne reči </w:t>
      </w:r>
      <w:r>
        <w:rPr>
          <w:i/>
          <w:iCs/>
          <w:lang w:val="sr-Latn-RS" w:eastAsia="en-GB"/>
        </w:rPr>
        <w:t>n</w:t>
      </w:r>
      <w:r>
        <w:rPr>
          <w:lang w:val="sr-Latn-RS" w:eastAsia="en-GB"/>
        </w:rPr>
        <w:t xml:space="preserve"> za predstavu brojeva</w:t>
      </w:r>
    </w:p>
    <w:p>
      <w:pPr>
        <w:pStyle w:val="ListParagraph"/>
        <w:numPr>
          <w:ilvl w:val="0"/>
          <w:numId w:val="9"/>
        </w:numPr>
        <w:ind w:hanging="360" w:left="1440"/>
        <w:rPr>
          <w:lang w:val="sr-Latn-RS" w:eastAsia="en-GB"/>
        </w:rPr>
      </w:pPr>
      <w:r>
        <w:rPr>
          <w:lang w:val="sr-Latn-RS" w:eastAsia="en-GB"/>
        </w:rPr>
        <w:t xml:space="preserve">Ukoliko je n=1, broju 0 odgovara </w:t>
      </w:r>
      <w:r>
        <w:rPr>
          <w:i/>
          <w:iCs/>
          <w:lang w:val="sr-Latn-RS" w:eastAsia="en-GB"/>
        </w:rPr>
        <w:t>Grey</w:t>
      </w:r>
      <w:r>
        <w:rPr>
          <w:lang w:val="sr-Latn-RS" w:eastAsia="en-GB"/>
        </w:rPr>
        <w:t xml:space="preserve">-ova kodna reč 0 dok broju 1 odgovara </w:t>
      </w:r>
      <w:r>
        <w:rPr>
          <w:i/>
          <w:iCs/>
          <w:lang w:val="sr-Latn-RS" w:eastAsia="en-GB"/>
        </w:rPr>
        <w:t>Grey</w:t>
      </w:r>
      <w:r>
        <w:rPr>
          <w:lang w:val="sr-Latn-RS" w:eastAsia="en-GB"/>
        </w:rPr>
        <w:t>-ova kodna reč 1</w:t>
      </w:r>
    </w:p>
    <w:p>
      <w:pPr>
        <w:pStyle w:val="ListParagraph"/>
        <w:numPr>
          <w:ilvl w:val="0"/>
          <w:numId w:val="9"/>
        </w:numPr>
        <w:ind w:hanging="360" w:left="1440"/>
        <w:rPr>
          <w:lang w:val="sr-Latn-RS" w:eastAsia="en-GB"/>
        </w:rPr>
      </w:pPr>
      <w:r>
        <w:rPr>
          <w:lang w:val="sr-Latn-RS" w:eastAsia="en-GB"/>
        </w:rPr>
        <w:t xml:space="preserve">Ukoliko je dužina kodne reči veća od 1, kodne reči dužine </w:t>
      </w:r>
      <w:r>
        <w:rPr>
          <w:i/>
          <w:iCs/>
          <w:lang w:val="sr-Latn-RS" w:eastAsia="en-GB"/>
        </w:rPr>
        <w:t>n</w:t>
      </w:r>
      <w:r>
        <w:rPr>
          <w:lang w:val="sr-Latn-RS" w:eastAsia="en-GB"/>
        </w:rPr>
        <w:t xml:space="preserve"> dobijamo iterativnim postupkom koji podrazuma postepeno određivanje kodnih reči dužine 2, 3 … sve do </w:t>
      </w:r>
      <w:r>
        <w:rPr>
          <w:i/>
          <w:iCs/>
          <w:lang w:val="sr-Latn-RS" w:eastAsia="en-GB"/>
        </w:rPr>
        <w:t>n</w:t>
      </w:r>
      <w:r>
        <w:rPr>
          <w:lang w:val="sr-Latn-RS" w:eastAsia="en-GB"/>
        </w:rPr>
        <w:t xml:space="preserve"> i to tako što:</w:t>
      </w:r>
    </w:p>
    <w:p>
      <w:pPr>
        <w:pStyle w:val="ListParagraph"/>
        <w:numPr>
          <w:ilvl w:val="1"/>
          <w:numId w:val="9"/>
        </w:numPr>
        <w:ind w:hanging="360" w:left="1440"/>
        <w:rPr>
          <w:lang w:val="sr-Latn-RS" w:eastAsia="en-GB"/>
        </w:rPr>
      </w:pPr>
      <w:r>
        <w:rPr>
          <w:lang w:val="sr-Latn-RS" w:eastAsia="en-GB"/>
        </w:rPr>
        <w:t xml:space="preserve"> </w:t>
      </w:r>
      <w:r>
        <w:rPr>
          <w:lang w:val="sr-Latn-RS" w:eastAsia="en-GB"/>
        </w:rPr>
        <w:t>prva polovina 2</w:t>
      </w:r>
      <w:r>
        <w:rPr>
          <w:vertAlign w:val="superscript"/>
          <w:lang w:val="sr-Latn-RS" w:eastAsia="en-GB"/>
        </w:rPr>
        <w:t>n-1</w:t>
      </w:r>
      <w:r>
        <w:rPr>
          <w:lang w:val="sr-Latn-RS" w:eastAsia="en-GB"/>
        </w:rPr>
        <w:t xml:space="preserve"> kodnih reči se dobija tako što se za bit najveće težine uzme 0 dok preostali biti predstavljaju kodne reči </w:t>
      </w:r>
      <w:r>
        <w:rPr>
          <w:i/>
          <w:iCs/>
          <w:lang w:val="sr-Latn-RS" w:eastAsia="en-GB"/>
        </w:rPr>
        <w:t>n-1 Gray</w:t>
      </w:r>
      <w:r>
        <w:rPr>
          <w:lang w:val="sr-Latn-RS" w:eastAsia="en-GB"/>
        </w:rPr>
        <w:t xml:space="preserve">-ovog koda. </w:t>
      </w:r>
    </w:p>
    <w:p>
      <w:pPr>
        <w:pStyle w:val="ListParagraph"/>
        <w:numPr>
          <w:ilvl w:val="1"/>
          <w:numId w:val="9"/>
        </w:numPr>
        <w:ind w:hanging="360" w:left="1440"/>
        <w:rPr>
          <w:lang w:val="sr-Latn-RS" w:eastAsia="en-GB"/>
        </w:rPr>
      </w:pPr>
      <w:r>
        <w:rPr>
          <w:lang w:val="sr-Latn-RS" w:eastAsia="en-GB"/>
        </w:rPr>
        <w:t xml:space="preserve"> </w:t>
      </w:r>
      <w:r>
        <w:rPr>
          <w:lang w:val="sr-Latn-RS" w:eastAsia="en-GB"/>
        </w:rPr>
        <w:t xml:space="preserve">druga polovina </w:t>
      </w:r>
      <w:r>
        <w:rPr>
          <w:i/>
          <w:iCs/>
          <w:lang w:val="sr-Latn-RS" w:eastAsia="en-GB"/>
        </w:rPr>
        <w:t xml:space="preserve"> </w:t>
      </w:r>
      <w:r>
        <w:rPr>
          <w:lang w:val="sr-Latn-RS" w:eastAsia="en-GB"/>
        </w:rPr>
        <w:t>2</w:t>
      </w:r>
      <w:r>
        <w:rPr>
          <w:vertAlign w:val="superscript"/>
          <w:lang w:val="sr-Latn-RS" w:eastAsia="en-GB"/>
        </w:rPr>
        <w:t>n-1</w:t>
      </w:r>
      <w:r>
        <w:rPr>
          <w:lang w:val="sr-Latn-RS" w:eastAsia="en-GB"/>
        </w:rPr>
        <w:t xml:space="preserve"> kodnih reči se dobija tako što se za bit najveće težine uzme 1 dok preostali biti predstavljaju kodne reči </w:t>
      </w:r>
      <w:r>
        <w:rPr>
          <w:i/>
          <w:iCs/>
          <w:lang w:val="sr-Latn-RS" w:eastAsia="en-GB"/>
        </w:rPr>
        <w:t>n-1 Gray</w:t>
      </w:r>
      <w:r>
        <w:rPr>
          <w:lang w:val="sr-Latn-RS" w:eastAsia="en-GB"/>
        </w:rPr>
        <w:t>-ovog koda zapisane u obrnutom poretku.</w:t>
      </w:r>
    </w:p>
    <w:p>
      <w:pPr>
        <w:pStyle w:val="Normal"/>
        <w:ind w:firstLine="360" w:left="1080"/>
        <w:rPr>
          <w:lang w:val="sr-Latn-RS" w:eastAsia="en-GB"/>
        </w:rPr>
      </w:pPr>
      <w:r>
        <w:rPr>
          <w:lang w:val="sr-Latn-RS" w:eastAsia="en-GB"/>
        </w:rPr>
        <w:t xml:space="preserve">U tabeli je ilustrovan  postupak  određivanja Gray binarnog koda za dužinu kodne reči n = 4. </w:t>
      </w:r>
    </w:p>
    <w:tbl>
      <w:tblPr>
        <w:tblStyle w:val="TableGrid"/>
        <w:tblpPr w:vertAnchor="text" w:horzAnchor="margin" w:tblpXSpec="center" w:leftFromText="180" w:rightFromText="180" w:tblpY="395"/>
        <w:tblW w:w="448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61"/>
        <w:gridCol w:w="930"/>
        <w:gridCol w:w="930"/>
        <w:gridCol w:w="929"/>
        <w:gridCol w:w="932"/>
      </w:tblGrid>
      <w:tr>
        <w:trPr>
          <w:trHeight w:val="261" w:hRule="atLeast"/>
        </w:trPr>
        <w:tc>
          <w:tcPr>
            <w:tcW w:w="761" w:type="dxa"/>
            <w:vMerge w:val="restart"/>
            <w:tcBorders/>
            <w:shd w:color="auto" w:fill="DEEAF6" w:themeFill="accent5" w:themeFillTint="33" w:val="clear"/>
            <w:vAlign w:val="cente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Cifra</w:t>
            </w:r>
          </w:p>
        </w:tc>
        <w:tc>
          <w:tcPr>
            <w:tcW w:w="3721" w:type="dxa"/>
            <w:gridSpan w:val="4"/>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Korak</w:t>
            </w:r>
          </w:p>
        </w:tc>
      </w:tr>
      <w:tr>
        <w:trPr>
          <w:trHeight w:val="261" w:hRule="atLeast"/>
        </w:trPr>
        <w:tc>
          <w:tcPr>
            <w:tcW w:w="761" w:type="dxa"/>
            <w:vMerge w:val="continue"/>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930" w:type="dxa"/>
            <w:tcBorders/>
            <w:shd w:color="auto" w:fill="DEEAF6" w:themeFill="accent5" w:themeFillTint="33"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I</w:t>
            </w:r>
          </w:p>
        </w:tc>
        <w:tc>
          <w:tcPr>
            <w:tcW w:w="930" w:type="dxa"/>
            <w:tcBorders/>
            <w:shd w:color="auto" w:fill="DEEAF6" w:themeFill="accent5" w:themeFillTint="33"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II</w:t>
            </w:r>
          </w:p>
        </w:tc>
        <w:tc>
          <w:tcPr>
            <w:tcW w:w="929" w:type="dxa"/>
            <w:tcBorders/>
            <w:shd w:color="auto" w:fill="DEEAF6" w:themeFill="accent5" w:themeFillTint="33"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III</w:t>
            </w:r>
          </w:p>
        </w:tc>
        <w:tc>
          <w:tcPr>
            <w:tcW w:w="932" w:type="dxa"/>
            <w:tcBorders/>
            <w:shd w:color="auto" w:fill="DEEAF6" w:themeFill="accent5" w:themeFillTint="33"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IV</w:t>
            </w:r>
          </w:p>
        </w:tc>
      </w:tr>
      <w:tr>
        <w:trPr>
          <w:trHeight w:val="261" w:hRule="atLeast"/>
        </w:trPr>
        <w:tc>
          <w:tcPr>
            <w:tcW w:w="761" w:type="dxa"/>
            <w:vMerge w:val="continue"/>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930" w:type="dxa"/>
            <w:tcBorders/>
            <w:shd w:color="auto" w:fill="DEEAF6" w:themeFill="accent5" w:themeFillTint="33" w:val="clear"/>
          </w:tcPr>
          <w:p>
            <w:pPr>
              <w:pStyle w:val="Normal"/>
              <w:widowControl/>
              <w:suppressAutoHyphens w:val="true"/>
              <w:spacing w:lineRule="auto" w:line="240" w:before="0" w:after="0"/>
              <w:jc w:val="center"/>
              <w:rPr>
                <w:i/>
                <w:i/>
                <w:iCs/>
                <w:lang w:val="sr-Latn-RS" w:eastAsia="en-GB"/>
              </w:rPr>
            </w:pPr>
            <w:r>
              <w:rPr>
                <w:rFonts w:eastAsia="Calibri" w:cs=""/>
                <w:i/>
                <w:iCs/>
                <w:kern w:val="0"/>
                <w:szCs w:val="22"/>
                <w:lang w:val="sr-Latn-RS" w:eastAsia="en-GB" w:bidi="ar-SA"/>
              </w:rPr>
              <w:t>n = 1</w:t>
            </w:r>
          </w:p>
        </w:tc>
        <w:tc>
          <w:tcPr>
            <w:tcW w:w="930" w:type="dxa"/>
            <w:tcBorders/>
            <w:shd w:color="auto" w:fill="DEEAF6" w:themeFill="accent5" w:themeFillTint="33" w:val="clear"/>
          </w:tcPr>
          <w:p>
            <w:pPr>
              <w:pStyle w:val="Normal"/>
              <w:widowControl/>
              <w:suppressAutoHyphens w:val="true"/>
              <w:spacing w:lineRule="auto" w:line="240" w:before="0" w:after="0"/>
              <w:jc w:val="center"/>
              <w:rPr>
                <w:i/>
                <w:i/>
                <w:iCs/>
                <w:lang w:val="sr-Latn-RS" w:eastAsia="en-GB"/>
              </w:rPr>
            </w:pPr>
            <w:r>
              <w:rPr>
                <w:rFonts w:eastAsia="Calibri" w:cs=""/>
                <w:i/>
                <w:iCs/>
                <w:kern w:val="0"/>
                <w:szCs w:val="22"/>
                <w:lang w:val="sr-Latn-RS" w:eastAsia="en-GB" w:bidi="ar-SA"/>
              </w:rPr>
              <w:t>n = 2</w:t>
            </w:r>
          </w:p>
        </w:tc>
        <w:tc>
          <w:tcPr>
            <w:tcW w:w="929" w:type="dxa"/>
            <w:tcBorders/>
            <w:shd w:color="auto" w:fill="DEEAF6" w:themeFill="accent5" w:themeFillTint="33" w:val="clear"/>
          </w:tcPr>
          <w:p>
            <w:pPr>
              <w:pStyle w:val="Normal"/>
              <w:widowControl/>
              <w:suppressAutoHyphens w:val="true"/>
              <w:spacing w:lineRule="auto" w:line="240" w:before="0" w:after="0"/>
              <w:jc w:val="center"/>
              <w:rPr>
                <w:i/>
                <w:i/>
                <w:iCs/>
                <w:lang w:val="sr-Latn-RS" w:eastAsia="en-GB"/>
              </w:rPr>
            </w:pPr>
            <w:r>
              <w:rPr>
                <w:rFonts w:eastAsia="Calibri" w:cs=""/>
                <w:i/>
                <w:iCs/>
                <w:kern w:val="0"/>
                <w:szCs w:val="22"/>
                <w:lang w:val="sr-Latn-RS" w:eastAsia="en-GB" w:bidi="ar-SA"/>
              </w:rPr>
              <w:t>n = 3</w:t>
            </w:r>
          </w:p>
        </w:tc>
        <w:tc>
          <w:tcPr>
            <w:tcW w:w="932" w:type="dxa"/>
            <w:tcBorders/>
            <w:shd w:color="auto" w:fill="DEEAF6" w:themeFill="accent5" w:themeFillTint="33" w:val="clear"/>
          </w:tcPr>
          <w:p>
            <w:pPr>
              <w:pStyle w:val="Normal"/>
              <w:widowControl/>
              <w:suppressAutoHyphens w:val="true"/>
              <w:spacing w:lineRule="auto" w:line="240" w:before="0" w:after="0"/>
              <w:jc w:val="center"/>
              <w:rPr>
                <w:i/>
                <w:i/>
                <w:iCs/>
                <w:lang w:val="sr-Latn-RS" w:eastAsia="en-GB"/>
              </w:rPr>
            </w:pPr>
            <w:r>
              <w:rPr>
                <w:rFonts w:eastAsia="Calibri" w:cs=""/>
                <w:i/>
                <w:iCs/>
                <w:kern w:val="0"/>
                <w:szCs w:val="22"/>
                <w:lang w:val="sr-Latn-RS" w:eastAsia="en-GB" w:bidi="ar-SA"/>
              </w:rPr>
              <w:t>n = 4</w:t>
            </w:r>
          </w:p>
        </w:tc>
      </w:tr>
      <w:tr>
        <w:trPr>
          <w:trHeight w:val="25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930" w:type="dxa"/>
            <w:tcBorders/>
          </w:tcPr>
          <w:p>
            <w:pPr>
              <w:pStyle w:val="Normal"/>
              <w:widowControl/>
              <w:suppressAutoHyphens w:val="true"/>
              <w:spacing w:lineRule="auto" w:line="240" w:before="0" w:after="0"/>
              <w:jc w:val="center"/>
              <w:rPr>
                <w:highlight w:val="yellow"/>
                <w:lang w:val="sr-Latn-RS" w:eastAsia="en-GB"/>
              </w:rPr>
            </w:pPr>
            <w:r>
              <w:rPr>
                <w:rFonts w:eastAsia="Calibri" w:cs=""/>
                <w:kern w:val="0"/>
                <w:szCs w:val="22"/>
                <w:highlight w:val="yellow"/>
                <w:lang w:val="sr-Latn-RS" w:eastAsia="en-GB" w:bidi="ar-SA"/>
              </w:rPr>
              <w:t>0</w:t>
            </w:r>
          </w:p>
        </w:tc>
        <w:tc>
          <w:tcPr>
            <w:tcW w:w="930"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p>
        </w:tc>
        <w:tc>
          <w:tcPr>
            <w:tcW w:w="930" w:type="dxa"/>
            <w:tcBorders/>
          </w:tcPr>
          <w:p>
            <w:pPr>
              <w:pStyle w:val="Normal"/>
              <w:widowControl/>
              <w:suppressAutoHyphens w:val="true"/>
              <w:spacing w:lineRule="auto" w:line="240" w:before="0" w:after="0"/>
              <w:jc w:val="center"/>
              <w:rPr>
                <w:highlight w:val="yellow"/>
                <w:lang w:val="sr-Latn-RS" w:eastAsia="en-GB"/>
              </w:rPr>
            </w:pPr>
            <w:r>
              <w:rPr>
                <w:rFonts w:eastAsia="Calibri" w:cs=""/>
                <w:kern w:val="0"/>
                <w:szCs w:val="22"/>
                <w:highlight w:val="red"/>
                <w:lang w:val="sr-Latn-RS" w:eastAsia="en-GB" w:bidi="ar-SA"/>
              </w:rPr>
              <w:t>1</w:t>
            </w:r>
          </w:p>
        </w:tc>
        <w:tc>
          <w:tcPr>
            <w:tcW w:w="930"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r>
      <w:tr>
        <w:trPr>
          <w:trHeight w:val="25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2</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3</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4</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r>
      <w:tr>
        <w:trPr>
          <w:trHeight w:val="25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5</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6</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7</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c>
          <w:tcPr>
            <w:tcW w:w="932" w:type="dxa"/>
            <w:tcBorders/>
          </w:tcPr>
          <w:p>
            <w:pPr>
              <w:pStyle w:val="Normal"/>
              <w:widowControl/>
              <w:suppressAutoHyphens w:val="true"/>
              <w:spacing w:lineRule="auto" w:line="240" w:before="0" w:after="0"/>
              <w:jc w:val="center"/>
              <w:rPr>
                <w:lang w:val="sr-Latn-RS" w:eastAsia="en-GB"/>
              </w:rPr>
            </w:pPr>
            <w:r>
              <w:rPr>
                <w:rFonts w:eastAsia="Calibri" w:cs=""/>
                <w:color w:themeColor="background1" w:val="FFFFFF"/>
                <w:kern w:val="0"/>
                <w:szCs w:val="22"/>
                <w:highlight w:val="black"/>
                <w:lang w:val="sr-Latn-RS" w:eastAsia="en-GB" w:bidi="ar-SA"/>
              </w:rPr>
              <w:t>0</w:t>
            </w: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8</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9</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magenta"/>
                <w:lang w:val="sr-Latn-RS" w:eastAsia="en-GB" w:bidi="ar-SA"/>
              </w:rPr>
              <w:t>1</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magenta"/>
                <w:lang w:val="sr-Latn-RS" w:eastAsia="en-GB" w:bidi="ar-SA"/>
              </w:rPr>
              <w:t>1</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12</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yellow"/>
                <w:lang w:val="sr-Latn-RS" w:eastAsia="en-GB" w:bidi="ar-SA"/>
              </w:rPr>
              <w:t>0</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13</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lightGray"/>
                <w:lang w:val="sr-Latn-RS" w:eastAsia="en-GB" w:bidi="ar-SA"/>
              </w:rPr>
              <w:t>0</w:t>
            </w:r>
            <w:r>
              <w:rPr>
                <w:rFonts w:eastAsia="Calibri" w:cs=""/>
                <w:kern w:val="0"/>
                <w:szCs w:val="22"/>
                <w:highlight w:val="green"/>
                <w:lang w:val="sr-Latn-RS" w:eastAsia="en-GB" w:bidi="ar-SA"/>
              </w:rPr>
              <w:t>1</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14</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red"/>
                <w:lang w:val="sr-Latn-RS" w:eastAsia="en-GB" w:bidi="ar-SA"/>
              </w:rPr>
              <w:t>1</w:t>
            </w:r>
          </w:p>
        </w:tc>
      </w:tr>
      <w:tr>
        <w:trPr>
          <w:trHeight w:val="261" w:hRule="atLeast"/>
        </w:trPr>
        <w:tc>
          <w:tcPr>
            <w:tcW w:w="761"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15</w:t>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0"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29" w:type="dxa"/>
            <w:tcBorders/>
          </w:tcPr>
          <w:p>
            <w:pPr>
              <w:pStyle w:val="Normal"/>
              <w:widowControl/>
              <w:suppressAutoHyphens w:val="true"/>
              <w:spacing w:lineRule="auto" w:line="240" w:before="0" w:after="0"/>
              <w:jc w:val="center"/>
              <w:rPr>
                <w:lang w:val="sr-Latn-RS" w:eastAsia="en-GB"/>
              </w:rPr>
            </w:pPr>
            <w:r>
              <w:rPr>
                <w:lang w:val="sr-Latn-RS" w:eastAsia="en-GB"/>
              </w:rPr>
            </w:r>
          </w:p>
        </w:tc>
        <w:tc>
          <w:tcPr>
            <w:tcW w:w="932"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r>
              <w:rPr>
                <w:rFonts w:eastAsia="Calibri" w:cs=""/>
                <w:kern w:val="0"/>
                <w:szCs w:val="22"/>
                <w:highlight w:val="lightGray"/>
                <w:lang w:val="sr-Latn-RS" w:eastAsia="en-GB" w:bidi="ar-SA"/>
              </w:rPr>
              <w:t>0</w:t>
            </w:r>
            <w:r>
              <w:rPr>
                <w:rFonts w:eastAsia="Calibri" w:cs=""/>
                <w:kern w:val="0"/>
                <w:szCs w:val="22"/>
                <w:highlight w:val="cyan"/>
                <w:lang w:val="sr-Latn-RS" w:eastAsia="en-GB" w:bidi="ar-SA"/>
              </w:rPr>
              <w:t>0</w:t>
            </w:r>
            <w:r>
              <w:rPr>
                <w:rFonts w:eastAsia="Calibri" w:cs=""/>
                <w:kern w:val="0"/>
                <w:szCs w:val="22"/>
                <w:highlight w:val="yellow"/>
                <w:lang w:val="sr-Latn-RS" w:eastAsia="en-GB" w:bidi="ar-SA"/>
              </w:rPr>
              <w:t>0</w:t>
            </w:r>
          </w:p>
        </w:tc>
      </w:tr>
    </w:tbl>
    <w:p>
      <w:pPr>
        <w:pStyle w:val="Normal"/>
        <w:ind w:firstLine="360"/>
        <w:jc w:val="center"/>
        <w:rPr>
          <w:lang w:val="sr-Latn-RS" w:eastAsia="en-GB"/>
        </w:rPr>
      </w:pPr>
      <w:r/>
      <w:r>
        <w:rPr>
          <w:b/>
          <w:bCs/>
          <w:lang w:val="sr-Latn-RS" w:eastAsia="en-GB"/>
        </w:rPr>
        <w:t>Tabela 1.1.2.2</w:t>
      </w:r>
      <w:r>
        <w:rPr>
          <w:lang w:val="sr-Latn-RS" w:eastAsia="en-GB"/>
        </w:rPr>
        <w:t xml:space="preserve"> – </w:t>
      </w:r>
      <w:r>
        <w:rPr>
          <w:i/>
          <w:iCs/>
          <w:lang w:val="sr-Latn-RS" w:eastAsia="en-GB"/>
        </w:rPr>
        <w:t>Postupak određivanja Gray-ovih binarnih kodnih reči dužine 4</w:t>
      </w:r>
    </w:p>
    <w:p>
      <w:pPr>
        <w:pStyle w:val="Normal"/>
        <w:ind w:firstLine="360"/>
        <w:rPr>
          <w:lang w:val="sr-Latn-RS" w:eastAsia="en-GB"/>
        </w:rPr>
      </w:pPr>
      <w:r>
        <w:rPr>
          <w:lang w:val="sr-Latn-RS" w:eastAsia="en-GB"/>
        </w:rPr>
      </w:r>
    </w:p>
    <w:p>
      <w:pPr>
        <w:pStyle w:val="Normal"/>
        <w:rPr>
          <w:lang w:val="sr-Latn-RS" w:eastAsia="en-GB"/>
        </w:rPr>
      </w:pPr>
      <w:r>
        <w:rPr>
          <w:lang w:val="sr-Latn-RS" w:eastAsia="en-GB"/>
        </w:rPr>
        <w:t xml:space="preserve"> </w:t>
      </w:r>
    </w:p>
    <w:p>
      <w:pPr>
        <w:pStyle w:val="Normal"/>
        <w:rPr>
          <w:lang w:val="sr-Latn-RS" w:eastAsia="en-GB"/>
        </w:rPr>
      </w:pPr>
      <w:r>
        <w:rPr>
          <w:lang w:val="sr-Latn-RS" w:eastAsia="en-GB"/>
        </w:rPr>
      </w:r>
    </w:p>
    <w:p>
      <w:pPr>
        <w:pStyle w:val="Normal"/>
        <w:ind w:firstLine="360"/>
        <w:rPr>
          <w:lang w:val="sr-Latn-RS" w:eastAsia="en-GB"/>
        </w:rPr>
      </w:pPr>
      <w:r>
        <w:rPr>
          <w:lang w:val="sr-Latn-RS" w:eastAsia="en-GB"/>
        </w:rPr>
        <w:t xml:space="preserve"> </w:t>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ListParagraph"/>
        <w:numPr>
          <w:ilvl w:val="0"/>
          <w:numId w:val="10"/>
        </w:numPr>
        <w:rPr>
          <w:lang w:val="sr-Latn-RS" w:eastAsia="en-GB"/>
        </w:rPr>
      </w:pPr>
      <w:r>
        <w:rPr>
          <w:lang w:val="sr-Latn-RS" w:eastAsia="en-GB"/>
        </w:rPr>
        <w:t xml:space="preserve">Drugi  pristup za određivanje kodne reči dužine </w:t>
      </w:r>
      <w:r>
        <w:rPr>
          <w:i/>
          <w:iCs/>
          <w:lang w:val="sr-Latn-RS" w:eastAsia="en-GB"/>
        </w:rPr>
        <w:t>n</w:t>
      </w:r>
      <w:r>
        <w:rPr>
          <w:lang w:val="sr-Latn-RS" w:eastAsia="en-GB"/>
        </w:rPr>
        <w:t xml:space="preserve"> u slučaju binarnog </w:t>
      </w:r>
      <w:r>
        <w:rPr>
          <w:i/>
          <w:iCs/>
          <w:lang w:val="sr-Latn-RS" w:eastAsia="en-GB"/>
        </w:rPr>
        <w:t>Gray</w:t>
      </w:r>
      <w:r>
        <w:rPr>
          <w:lang w:val="sr-Latn-RS" w:eastAsia="en-GB"/>
        </w:rPr>
        <w:t>-ovog koda podrazumeva sledeći set koraka:</w:t>
      </w:r>
    </w:p>
    <w:p>
      <w:pPr>
        <w:pStyle w:val="ListParagraph"/>
        <w:ind w:left="1080"/>
        <w:rPr>
          <w:lang w:val="sr-Latn-RS" w:eastAsia="en-GB"/>
        </w:rPr>
      </w:pPr>
      <w:r>
        <w:rPr>
          <w:lang w:val="sr-Latn-RS" w:eastAsia="en-GB"/>
        </w:rPr>
      </w:r>
    </w:p>
    <w:p>
      <w:pPr>
        <w:pStyle w:val="ListParagraph"/>
        <w:numPr>
          <w:ilvl w:val="0"/>
          <w:numId w:val="11"/>
        </w:numPr>
        <w:ind w:hanging="360" w:left="1440"/>
        <w:rPr>
          <w:lang w:val="sr-Latn-RS" w:eastAsia="en-GB"/>
        </w:rPr>
      </w:pPr>
      <w:r>
        <w:rPr>
          <w:lang w:val="sr-Latn-RS" w:eastAsia="en-GB"/>
        </w:rPr>
        <w:t xml:space="preserve">Biti </w:t>
      </w:r>
      <w:r>
        <w:rPr>
          <w:i/>
          <w:iCs/>
          <w:lang w:val="sr-Latn-RS" w:eastAsia="en-GB"/>
        </w:rPr>
        <w:t>b</w:t>
      </w:r>
      <w:r>
        <w:rPr>
          <w:i/>
          <w:iCs/>
          <w:vertAlign w:val="subscript"/>
          <w:lang w:val="sr-Latn-RS" w:eastAsia="en-GB"/>
        </w:rPr>
        <w:t>i</w:t>
      </w:r>
      <w:r>
        <w:rPr>
          <w:lang w:val="sr-Latn-RS" w:eastAsia="en-GB"/>
        </w:rPr>
        <w:t xml:space="preserve"> binarne predstave odgovarajućeg decimalnog broja se posmatraju s desna na levo i numerišu sa 0 … </w:t>
      </w:r>
      <w:r>
        <w:rPr>
          <w:i/>
          <w:iCs/>
          <w:lang w:val="sr-Latn-RS" w:eastAsia="en-GB"/>
        </w:rPr>
        <w:t>n-1</w:t>
      </w:r>
      <w:r>
        <w:rPr>
          <w:lang w:val="sr-Latn-RS" w:eastAsia="en-GB"/>
        </w:rPr>
        <w:t xml:space="preserve">. Smatramo da se na poziciji </w:t>
      </w:r>
      <w:r>
        <w:rPr>
          <w:i/>
          <w:iCs/>
          <w:lang w:val="sr-Latn-RS" w:eastAsia="en-GB"/>
        </w:rPr>
        <w:t>n</w:t>
      </w:r>
      <w:r>
        <w:rPr>
          <w:lang w:val="sr-Latn-RS" w:eastAsia="en-GB"/>
        </w:rPr>
        <w:t xml:space="preserve"> nalazi 0.</w:t>
      </w:r>
    </w:p>
    <w:p>
      <w:pPr>
        <w:pStyle w:val="ListParagraph"/>
        <w:numPr>
          <w:ilvl w:val="0"/>
          <w:numId w:val="11"/>
        </w:numPr>
        <w:ind w:hanging="360" w:left="1440"/>
        <w:rPr>
          <w:lang w:val="sr-Latn-RS" w:eastAsia="en-GB"/>
        </w:rPr>
      </w:pPr>
      <w:r>
        <w:rPr>
          <w:lang w:val="sr-Latn-RS" w:eastAsia="en-GB"/>
        </w:rPr>
        <w:t xml:space="preserve">Bit na poziciji </w:t>
      </w:r>
      <w:r>
        <w:rPr>
          <w:i/>
          <w:iCs/>
          <w:lang w:val="sr-Latn-RS" w:eastAsia="en-GB"/>
        </w:rPr>
        <w:t>i</w:t>
      </w:r>
      <w:r>
        <w:rPr>
          <w:lang w:val="sr-Latn-RS" w:eastAsia="en-GB"/>
        </w:rPr>
        <w:t xml:space="preserve"> u kodnoj reči se dobija realizacijom operacije XOR cifara na mestima </w:t>
      </w:r>
      <w:r>
        <w:rPr>
          <w:i/>
          <w:iCs/>
          <w:lang w:val="sr-Latn-RS" w:eastAsia="en-GB"/>
        </w:rPr>
        <w:t>i</w:t>
      </w:r>
      <w:r>
        <w:rPr>
          <w:lang w:val="sr-Latn-RS" w:eastAsia="en-GB"/>
        </w:rPr>
        <w:t xml:space="preserve"> i </w:t>
      </w:r>
      <w:r>
        <w:rPr>
          <w:i/>
          <w:iCs/>
          <w:lang w:val="sr-Latn-RS" w:eastAsia="en-GB"/>
        </w:rPr>
        <w:t xml:space="preserve">i+1 </w:t>
      </w:r>
      <w:r>
        <w:rPr>
          <w:lang w:val="sr-Latn-RS" w:eastAsia="en-GB"/>
        </w:rPr>
        <w:t xml:space="preserve">odgovarajuće binarne predstave  </w:t>
      </w:r>
    </w:p>
    <w:tbl>
      <w:tblPr>
        <w:tblStyle w:val="TableGrid"/>
        <w:tblpPr w:vertAnchor="text" w:horzAnchor="margin" w:tblpXSpec="center" w:leftFromText="180" w:rightFromText="180" w:tblpY="129"/>
        <w:tblW w:w="76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64"/>
        <w:gridCol w:w="1744"/>
        <w:gridCol w:w="1800"/>
        <w:gridCol w:w="720"/>
        <w:gridCol w:w="1264"/>
        <w:gridCol w:w="1288"/>
      </w:tblGrid>
      <w:tr>
        <w:trPr>
          <w:trHeight w:val="263" w:hRule="atLeast"/>
        </w:trPr>
        <w:tc>
          <w:tcPr>
            <w:tcW w:w="864"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 w:val="20"/>
                <w:szCs w:val="18"/>
                <w:lang w:val="sr-Latn-RS" w:eastAsia="en-GB" w:bidi="ar-SA"/>
              </w:rPr>
              <w:t>n</w:t>
            </w:r>
          </w:p>
        </w:tc>
        <w:tc>
          <w:tcPr>
            <w:tcW w:w="1744"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 w:val="20"/>
                <w:szCs w:val="18"/>
                <w:lang w:val="sr-Latn-RS" w:eastAsia="en-GB" w:bidi="ar-SA"/>
              </w:rPr>
              <w:t xml:space="preserve">n </w:t>
            </w:r>
            <w:r>
              <w:rPr>
                <w:rFonts w:eastAsia="Calibri" w:cs=""/>
                <w:kern w:val="0"/>
                <w:sz w:val="20"/>
                <w:szCs w:val="18"/>
                <w:lang w:val="sr-Latn-RS" w:eastAsia="en-GB" w:bidi="ar-SA"/>
              </w:rPr>
              <w:t>- 1</w:t>
            </w:r>
          </w:p>
        </w:tc>
        <w:tc>
          <w:tcPr>
            <w:tcW w:w="1800" w:type="dxa"/>
            <w:tcBorders>
              <w:top w:val="nil"/>
              <w:left w:val="nil"/>
              <w:bottom w:val="nil"/>
              <w:right w:val="nil"/>
            </w:tcBorders>
          </w:tcPr>
          <w:p>
            <w:pPr>
              <w:pStyle w:val="Normal"/>
              <w:widowControl/>
              <w:suppressAutoHyphens w:val="true"/>
              <w:spacing w:lineRule="auto" w:line="240" w:before="0" w:after="0"/>
              <w:jc w:val="center"/>
              <w:rPr>
                <w:i/>
                <w:i/>
                <w:iCs/>
                <w:lang w:val="sr-Latn-RS" w:eastAsia="en-GB"/>
              </w:rPr>
            </w:pPr>
            <w:r>
              <w:rPr>
                <w:rFonts w:eastAsia="Calibri" w:cs=""/>
                <w:i/>
                <w:iCs/>
                <w:kern w:val="0"/>
                <w:sz w:val="20"/>
                <w:szCs w:val="18"/>
                <w:lang w:val="sr-Latn-RS" w:eastAsia="en-GB" w:bidi="ar-SA"/>
              </w:rPr>
              <w:t xml:space="preserve">n </w:t>
            </w:r>
            <w:r>
              <w:rPr>
                <w:rFonts w:eastAsia="Calibri" w:cs=""/>
                <w:kern w:val="0"/>
                <w:sz w:val="20"/>
                <w:szCs w:val="18"/>
                <w:lang w:val="sr-Latn-RS" w:eastAsia="en-GB" w:bidi="ar-SA"/>
              </w:rPr>
              <w:t>- 2</w:t>
            </w:r>
          </w:p>
        </w:tc>
        <w:tc>
          <w:tcPr>
            <w:tcW w:w="720"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w:t>
            </w:r>
          </w:p>
        </w:tc>
        <w:tc>
          <w:tcPr>
            <w:tcW w:w="1264" w:type="dxa"/>
            <w:tcBorders>
              <w:top w:val="nil"/>
              <w:left w:val="nil"/>
              <w:bottom w:val="nil"/>
              <w:right w:val="nil"/>
            </w:tcBorders>
          </w:tcPr>
          <w:p>
            <w:pPr>
              <w:pStyle w:val="Normal"/>
              <w:widowControl/>
              <w:suppressAutoHyphens w:val="true"/>
              <w:spacing w:lineRule="auto" w:line="240" w:before="0" w:after="0"/>
              <w:jc w:val="center"/>
              <w:rPr>
                <w:sz w:val="20"/>
                <w:szCs w:val="18"/>
                <w:lang w:val="sr-Latn-RS" w:eastAsia="en-GB"/>
              </w:rPr>
            </w:pPr>
            <w:r>
              <w:rPr>
                <w:rFonts w:eastAsia="Calibri" w:cs=""/>
                <w:i/>
                <w:iCs/>
                <w:kern w:val="0"/>
                <w:sz w:val="20"/>
                <w:szCs w:val="18"/>
                <w:lang w:val="sr-Latn-RS" w:eastAsia="en-GB" w:bidi="ar-SA"/>
              </w:rPr>
              <w:t>1</w:t>
            </w:r>
          </w:p>
        </w:tc>
        <w:tc>
          <w:tcPr>
            <w:tcW w:w="1288" w:type="dxa"/>
            <w:tcBorders>
              <w:top w:val="nil"/>
              <w:left w:val="nil"/>
              <w:bottom w:val="nil"/>
              <w:right w:val="nil"/>
            </w:tcBorders>
          </w:tcPr>
          <w:p>
            <w:pPr>
              <w:pStyle w:val="Normal"/>
              <w:widowControl/>
              <w:suppressAutoHyphens w:val="true"/>
              <w:spacing w:lineRule="auto" w:line="240" w:before="0" w:after="0"/>
              <w:jc w:val="center"/>
              <w:rPr>
                <w:sz w:val="20"/>
                <w:szCs w:val="18"/>
                <w:lang w:val="sr-Latn-RS" w:eastAsia="en-GB"/>
              </w:rPr>
            </w:pPr>
            <w:r>
              <w:rPr>
                <w:rFonts w:eastAsia="Calibri" w:cs=""/>
                <w:i/>
                <w:iCs/>
                <w:kern w:val="0"/>
                <w:sz w:val="20"/>
                <w:szCs w:val="18"/>
                <w:lang w:val="sr-Latn-RS" w:eastAsia="en-GB" w:bidi="ar-SA"/>
              </w:rPr>
              <w:t>0</w:t>
            </w:r>
          </w:p>
        </w:tc>
      </w:tr>
      <w:tr>
        <w:trPr>
          <w:trHeight w:val="161" w:hRule="atLeast"/>
        </w:trPr>
        <w:tc>
          <w:tcPr>
            <w:tcW w:w="864"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1744"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b</w:t>
            </w:r>
            <w:r>
              <w:rPr>
                <w:rFonts w:eastAsia="Calibri" w:cs=""/>
                <w:kern w:val="0"/>
                <w:szCs w:val="22"/>
                <w:vertAlign w:val="subscript"/>
                <w:lang w:val="sr-Latn-RS" w:eastAsia="en-GB" w:bidi="ar-SA"/>
              </w:rPr>
              <w:t>n-1</w:t>
            </w:r>
          </w:p>
        </w:tc>
        <w:tc>
          <w:tcPr>
            <w:tcW w:w="1800"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b</w:t>
            </w:r>
            <w:r>
              <w:rPr>
                <w:rFonts w:eastAsia="Calibri" w:cs=""/>
                <w:kern w:val="0"/>
                <w:szCs w:val="22"/>
                <w:vertAlign w:val="subscript"/>
                <w:lang w:val="sr-Latn-RS" w:eastAsia="en-GB" w:bidi="ar-SA"/>
              </w:rPr>
              <w:t>n-2</w:t>
            </w:r>
          </w:p>
        </w:tc>
        <w:tc>
          <w:tcPr>
            <w:tcW w:w="720"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w:t>
            </w:r>
          </w:p>
        </w:tc>
        <w:tc>
          <w:tcPr>
            <w:tcW w:w="1264"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b</w:t>
            </w:r>
            <w:r>
              <w:rPr>
                <w:rFonts w:eastAsia="Calibri" w:cs=""/>
                <w:kern w:val="0"/>
                <w:szCs w:val="22"/>
                <w:vertAlign w:val="subscript"/>
                <w:lang w:val="sr-Latn-RS" w:eastAsia="en-GB" w:bidi="ar-SA"/>
              </w:rPr>
              <w:t>1</w:t>
            </w:r>
          </w:p>
        </w:tc>
        <w:tc>
          <w:tcPr>
            <w:tcW w:w="1288"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b</w:t>
            </w:r>
            <w:r>
              <w:rPr>
                <w:rFonts w:eastAsia="Calibri" w:cs=""/>
                <w:kern w:val="0"/>
                <w:szCs w:val="22"/>
                <w:vertAlign w:val="subscript"/>
                <w:lang w:val="sr-Latn-RS" w:eastAsia="en-GB" w:bidi="ar-SA"/>
              </w:rPr>
              <w:t>0</w:t>
            </w:r>
          </w:p>
        </w:tc>
      </w:tr>
      <w:tr>
        <w:trPr>
          <w:trHeight w:val="157" w:hRule="atLeast"/>
        </w:trPr>
        <w:tc>
          <w:tcPr>
            <w:tcW w:w="864"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1744" w:type="dxa"/>
            <w:tcBorders>
              <w:left w:val="nil"/>
              <w:bottom w:val="nil"/>
              <w:right w:val="nil"/>
            </w:tcBorders>
          </w:tcPr>
          <w:p>
            <w:pPr>
              <w:pStyle w:val="Normal"/>
              <w:widowControl/>
              <w:suppressAutoHyphens w:val="true"/>
              <w:spacing w:lineRule="auto" w:line="240" w:before="0" w:after="0"/>
              <w:jc w:val="center"/>
              <w:rPr>
                <w:rFonts w:cs="Times New Roman"/>
                <w:sz w:val="20"/>
                <w:szCs w:val="20"/>
                <w:lang w:val="sr-Latn-RS" w:eastAsia="en-GB"/>
              </w:rPr>
            </w:pPr>
            <w:r>
              <w:rPr>
                <w:rFonts w:eastAsia="Calibri" w:cs="Times New Roman"/>
                <w:i/>
                <w:iCs/>
                <w:kern w:val="0"/>
                <w:sz w:val="20"/>
                <w:szCs w:val="20"/>
                <w:lang w:val="sr-Latn-RS" w:eastAsia="en-GB" w:bidi="ar-SA"/>
              </w:rPr>
              <w:t>c</w:t>
            </w:r>
            <w:r>
              <w:rPr>
                <w:rFonts w:eastAsia="Calibri" w:cs="Times New Roman"/>
                <w:i/>
                <w:iCs/>
                <w:kern w:val="0"/>
                <w:sz w:val="20"/>
                <w:szCs w:val="20"/>
                <w:vertAlign w:val="subscript"/>
                <w:lang w:val="sr-Latn-RS" w:eastAsia="en-GB" w:bidi="ar-SA"/>
              </w:rPr>
              <w:t>n</w:t>
            </w:r>
            <w:r>
              <w:rPr>
                <w:rFonts w:eastAsia="Calibri" w:cs="Times New Roman"/>
                <w:kern w:val="0"/>
                <w:sz w:val="20"/>
                <w:szCs w:val="20"/>
                <w:vertAlign w:val="subscript"/>
                <w:lang w:val="sr-Latn-RS" w:eastAsia="en-GB" w:bidi="ar-SA"/>
              </w:rPr>
              <w:t>-1</w:t>
            </w:r>
            <w:r>
              <w:rPr>
                <w:rFonts w:eastAsia="Calibri" w:cs="Times New Roman"/>
                <w:kern w:val="0"/>
                <w:sz w:val="20"/>
                <w:szCs w:val="20"/>
                <w:lang w:val="sr-Latn-RS" w:eastAsia="en-GB" w:bidi="ar-SA"/>
              </w:rPr>
              <w:t xml:space="preserve"> = 0</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w:t>
            </w:r>
            <w:r>
              <w:rPr>
                <w:rFonts w:eastAsia="Calibri" w:cs="Times New Roman"/>
                <w:kern w:val="0"/>
                <w:sz w:val="20"/>
                <w:szCs w:val="20"/>
                <w:lang w:val="sr-Latn-RS" w:eastAsia="en-GB" w:bidi="ar-SA"/>
              </w:rPr>
              <w:t xml:space="preserve"> b</w:t>
            </w:r>
            <w:r>
              <w:rPr>
                <w:rFonts w:eastAsia="Calibri" w:cs="Times New Roman"/>
                <w:kern w:val="0"/>
                <w:sz w:val="20"/>
                <w:szCs w:val="20"/>
                <w:vertAlign w:val="subscript"/>
                <w:lang w:val="sr-Latn-RS" w:eastAsia="en-GB" w:bidi="ar-SA"/>
              </w:rPr>
              <w:t>n-1</w:t>
            </w:r>
          </w:p>
        </w:tc>
        <w:tc>
          <w:tcPr>
            <w:tcW w:w="1800"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c</w:t>
            </w:r>
            <w:r>
              <w:rPr>
                <w:rFonts w:eastAsia="Calibri" w:cs="Times New Roman"/>
                <w:i/>
                <w:iCs/>
                <w:kern w:val="0"/>
                <w:sz w:val="20"/>
                <w:szCs w:val="20"/>
                <w:vertAlign w:val="subscript"/>
                <w:lang w:val="sr-Latn-RS" w:eastAsia="en-GB" w:bidi="ar-SA"/>
              </w:rPr>
              <w:t>n</w:t>
            </w:r>
            <w:r>
              <w:rPr>
                <w:rFonts w:eastAsia="Calibri" w:cs="Times New Roman"/>
                <w:kern w:val="0"/>
                <w:sz w:val="20"/>
                <w:szCs w:val="20"/>
                <w:vertAlign w:val="subscript"/>
                <w:lang w:val="sr-Latn-RS" w:eastAsia="en-GB" w:bidi="ar-SA"/>
              </w:rPr>
              <w:t>-2</w:t>
            </w:r>
            <w:r>
              <w:rPr>
                <w:rFonts w:eastAsia="Calibri" w:cs="Times New Roman"/>
                <w:kern w:val="0"/>
                <w:sz w:val="20"/>
                <w:szCs w:val="20"/>
                <w:lang w:val="sr-Latn-RS" w:eastAsia="en-GB" w:bidi="ar-SA"/>
              </w:rPr>
              <w:t xml:space="preserve"> = </w:t>
            </w:r>
            <w:r>
              <w:rPr>
                <w:rFonts w:eastAsia="Calibri" w:cs="Times New Roman"/>
                <w:i/>
                <w:iCs/>
                <w:kern w:val="0"/>
                <w:sz w:val="20"/>
                <w:szCs w:val="20"/>
                <w:lang w:val="sr-Latn-RS" w:eastAsia="en-GB" w:bidi="ar-SA"/>
              </w:rPr>
              <w:t>b</w:t>
            </w:r>
            <w:r>
              <w:rPr>
                <w:rFonts w:eastAsia="Calibri" w:cs="Times New Roman"/>
                <w:kern w:val="0"/>
                <w:sz w:val="20"/>
                <w:szCs w:val="20"/>
                <w:vertAlign w:val="subscript"/>
                <w:lang w:val="sr-Latn-RS" w:eastAsia="en-GB" w:bidi="ar-SA"/>
              </w:rPr>
              <w:t>n-1</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b</w:t>
            </w:r>
            <w:r>
              <w:rPr>
                <w:rFonts w:eastAsia="Calibri" w:cs="Times New Roman"/>
                <w:kern w:val="0"/>
                <w:sz w:val="20"/>
                <w:szCs w:val="20"/>
                <w:vertAlign w:val="subscript"/>
                <w:lang w:val="sr-Latn-RS" w:eastAsia="en-GB" w:bidi="ar-SA"/>
              </w:rPr>
              <w:t>n-2</w:t>
            </w:r>
          </w:p>
        </w:tc>
        <w:tc>
          <w:tcPr>
            <w:tcW w:w="720" w:type="dxa"/>
            <w:tcBorders>
              <w:left w:val="nil"/>
              <w:bottom w:val="nil"/>
              <w:right w:val="nil"/>
            </w:tcBorders>
          </w:tcPr>
          <w:p>
            <w:pPr>
              <w:pStyle w:val="Normal"/>
              <w:widowControl/>
              <w:suppressAutoHyphens w:val="true"/>
              <w:spacing w:lineRule="auto" w:line="240" w:before="0" w:after="0"/>
              <w:jc w:val="center"/>
              <w:rPr>
                <w:rFonts w:cs="Times New Roman"/>
                <w:sz w:val="20"/>
                <w:szCs w:val="20"/>
                <w:lang w:val="sr-Latn-RS" w:eastAsia="en-GB"/>
              </w:rPr>
            </w:pPr>
            <w:r>
              <w:rPr>
                <w:rFonts w:eastAsia="Calibri" w:cs="Times New Roman"/>
                <w:kern w:val="0"/>
                <w:sz w:val="20"/>
                <w:szCs w:val="20"/>
                <w:lang w:val="sr-Latn-RS" w:eastAsia="en-GB" w:bidi="ar-SA"/>
              </w:rPr>
              <w:t>…</w:t>
            </w:r>
          </w:p>
        </w:tc>
        <w:tc>
          <w:tcPr>
            <w:tcW w:w="1264"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c</w:t>
            </w:r>
            <w:r>
              <w:rPr>
                <w:rFonts w:eastAsia="Calibri" w:cs="Times New Roman"/>
                <w:i/>
                <w:iCs/>
                <w:kern w:val="0"/>
                <w:sz w:val="20"/>
                <w:szCs w:val="20"/>
                <w:vertAlign w:val="subscript"/>
                <w:lang w:val="sr-Latn-RS" w:eastAsia="en-GB" w:bidi="ar-SA"/>
              </w:rPr>
              <w:t>1</w:t>
            </w:r>
            <w:r>
              <w:rPr>
                <w:rFonts w:eastAsia="Calibri" w:cs="Times New Roman"/>
                <w:kern w:val="0"/>
                <w:sz w:val="20"/>
                <w:szCs w:val="20"/>
                <w:lang w:val="sr-Latn-RS" w:eastAsia="en-GB" w:bidi="ar-SA"/>
              </w:rPr>
              <w:t xml:space="preserve"> = b</w:t>
            </w:r>
            <w:r>
              <w:rPr>
                <w:rFonts w:eastAsia="Calibri" w:cs="Times New Roman"/>
                <w:kern w:val="0"/>
                <w:sz w:val="20"/>
                <w:szCs w:val="20"/>
                <w:vertAlign w:val="subscript"/>
                <w:lang w:val="sr-Latn-RS" w:eastAsia="en-GB" w:bidi="ar-SA"/>
              </w:rPr>
              <w:t>2</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b</w:t>
            </w:r>
            <w:r>
              <w:rPr>
                <w:rFonts w:eastAsia="Calibri" w:cs="Times New Roman"/>
                <w:kern w:val="0"/>
                <w:sz w:val="20"/>
                <w:szCs w:val="20"/>
                <w:vertAlign w:val="subscript"/>
                <w:lang w:val="sr-Latn-RS" w:eastAsia="en-GB" w:bidi="ar-SA"/>
              </w:rPr>
              <w:t>1</w:t>
            </w:r>
          </w:p>
        </w:tc>
        <w:tc>
          <w:tcPr>
            <w:tcW w:w="1288"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c</w:t>
            </w:r>
            <w:r>
              <w:rPr>
                <w:rFonts w:eastAsia="Calibri" w:cs="Times New Roman"/>
                <w:i/>
                <w:iCs/>
                <w:kern w:val="0"/>
                <w:sz w:val="20"/>
                <w:szCs w:val="20"/>
                <w:vertAlign w:val="subscript"/>
                <w:lang w:val="sr-Latn-RS" w:eastAsia="en-GB" w:bidi="ar-SA"/>
              </w:rPr>
              <w:t>0</w:t>
            </w:r>
            <w:r>
              <w:rPr>
                <w:rFonts w:eastAsia="Calibri" w:cs="Times New Roman"/>
                <w:kern w:val="0"/>
                <w:sz w:val="20"/>
                <w:szCs w:val="20"/>
                <w:lang w:val="sr-Latn-RS" w:eastAsia="en-GB" w:bidi="ar-SA"/>
              </w:rPr>
              <w:t xml:space="preserve"> = </w:t>
            </w:r>
            <w:r>
              <w:rPr>
                <w:rFonts w:eastAsia="Calibri" w:cs="Times New Roman"/>
                <w:i/>
                <w:iCs/>
                <w:kern w:val="0"/>
                <w:sz w:val="20"/>
                <w:szCs w:val="20"/>
                <w:lang w:val="sr-Latn-RS" w:eastAsia="en-GB" w:bidi="ar-SA"/>
              </w:rPr>
              <w:t>b</w:t>
            </w:r>
            <w:r>
              <w:rPr>
                <w:rFonts w:eastAsia="Calibri" w:cs="Times New Roman"/>
                <w:kern w:val="0"/>
                <w:sz w:val="20"/>
                <w:szCs w:val="20"/>
                <w:vertAlign w:val="subscript"/>
                <w:lang w:val="sr-Latn-RS" w:eastAsia="en-GB" w:bidi="ar-SA"/>
              </w:rPr>
              <w:t>1</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b</w:t>
            </w:r>
            <w:r>
              <w:rPr>
                <w:rFonts w:eastAsia="Calibri" w:cs="Times New Roman"/>
                <w:kern w:val="0"/>
                <w:sz w:val="20"/>
                <w:szCs w:val="20"/>
                <w:vertAlign w:val="subscript"/>
                <w:lang w:val="sr-Latn-RS" w:eastAsia="en-GB" w:bidi="ar-SA"/>
              </w:rPr>
              <w:t>0</w:t>
            </w:r>
          </w:p>
        </w:tc>
      </w:tr>
    </w:tbl>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left="1080"/>
        <w:rPr>
          <w:lang w:val="sr-Latn-RS" w:eastAsia="en-GB"/>
        </w:rPr>
      </w:pPr>
      <w:r>
        <w:rPr>
          <w:lang w:val="sr-Latn-RS" w:eastAsia="en-GB"/>
        </w:rPr>
        <w:t xml:space="preserve">Na osnovu kodne reči </w:t>
      </w:r>
      <w:r>
        <w:rPr>
          <w:i/>
          <w:iCs/>
          <w:lang w:val="sr-Latn-RS" w:eastAsia="en-GB"/>
        </w:rPr>
        <w:t>c</w:t>
      </w:r>
      <w:r>
        <w:rPr>
          <w:i/>
          <w:iCs/>
          <w:vertAlign w:val="subscript"/>
          <w:lang w:val="sr-Latn-RS" w:eastAsia="en-GB"/>
        </w:rPr>
        <w:t>n-1</w:t>
      </w:r>
      <w:r>
        <w:rPr>
          <w:i/>
          <w:iCs/>
          <w:lang w:val="sr-Latn-RS" w:eastAsia="en-GB"/>
        </w:rPr>
        <w:t>c</w:t>
      </w:r>
      <w:r>
        <w:rPr>
          <w:i/>
          <w:iCs/>
          <w:vertAlign w:val="subscript"/>
          <w:lang w:val="sr-Latn-RS" w:eastAsia="en-GB"/>
        </w:rPr>
        <w:t>n-2</w:t>
      </w:r>
      <w:r>
        <w:rPr>
          <w:i/>
          <w:iCs/>
          <w:lang w:val="sr-Latn-RS" w:eastAsia="en-GB"/>
        </w:rPr>
        <w:t>…c</w:t>
      </w:r>
      <w:r>
        <w:rPr>
          <w:i/>
          <w:iCs/>
          <w:vertAlign w:val="subscript"/>
          <w:lang w:val="sr-Latn-RS" w:eastAsia="en-GB"/>
        </w:rPr>
        <w:t>1</w:t>
      </w:r>
      <w:r>
        <w:rPr>
          <w:i/>
          <w:iCs/>
          <w:lang w:val="sr-Latn-RS" w:eastAsia="en-GB"/>
        </w:rPr>
        <w:t>c</w:t>
      </w:r>
      <w:r>
        <w:rPr>
          <w:i/>
          <w:iCs/>
          <w:vertAlign w:val="subscript"/>
          <w:lang w:val="sr-Latn-RS" w:eastAsia="en-GB"/>
        </w:rPr>
        <w:t>0</w:t>
      </w:r>
      <w:r>
        <w:rPr>
          <w:lang w:val="sr-Latn-RS" w:eastAsia="en-GB"/>
        </w:rPr>
        <w:t xml:space="preserve"> date u </w:t>
      </w:r>
      <w:r>
        <w:rPr>
          <w:i/>
          <w:iCs/>
          <w:lang w:val="sr-Latn-RS" w:eastAsia="en-GB"/>
        </w:rPr>
        <w:t>Gray</w:t>
      </w:r>
      <w:r>
        <w:rPr>
          <w:lang w:val="sr-Latn-RS" w:eastAsia="en-GB"/>
        </w:rPr>
        <w:t xml:space="preserve">-ovom binarnog kodu moguće je odrediti binarnu vrednost </w:t>
      </w:r>
      <w:r>
        <w:rPr>
          <w:i/>
          <w:iCs/>
          <w:lang w:val="sr-Latn-RS" w:eastAsia="en-GB"/>
        </w:rPr>
        <w:t>b</w:t>
      </w:r>
      <w:r>
        <w:rPr>
          <w:i/>
          <w:iCs/>
          <w:vertAlign w:val="subscript"/>
          <w:lang w:val="sr-Latn-RS" w:eastAsia="en-GB"/>
        </w:rPr>
        <w:t>n-1</w:t>
      </w:r>
      <w:r>
        <w:rPr>
          <w:i/>
          <w:iCs/>
          <w:lang w:val="sr-Latn-RS" w:eastAsia="en-GB"/>
        </w:rPr>
        <w:t>b</w:t>
      </w:r>
      <w:r>
        <w:rPr>
          <w:i/>
          <w:iCs/>
          <w:vertAlign w:val="subscript"/>
          <w:lang w:val="sr-Latn-RS" w:eastAsia="en-GB"/>
        </w:rPr>
        <w:t>n-2</w:t>
      </w:r>
      <w:r>
        <w:rPr>
          <w:i/>
          <w:iCs/>
          <w:lang w:val="sr-Latn-RS" w:eastAsia="en-GB"/>
        </w:rPr>
        <w:t>…b</w:t>
      </w:r>
      <w:r>
        <w:rPr>
          <w:i/>
          <w:iCs/>
          <w:vertAlign w:val="subscript"/>
          <w:lang w:val="sr-Latn-RS" w:eastAsia="en-GB"/>
        </w:rPr>
        <w:t>1</w:t>
      </w:r>
      <w:r>
        <w:rPr>
          <w:i/>
          <w:iCs/>
          <w:lang w:val="sr-Latn-RS" w:eastAsia="en-GB"/>
        </w:rPr>
        <w:t>b</w:t>
      </w:r>
      <w:r>
        <w:rPr>
          <w:i/>
          <w:iCs/>
          <w:vertAlign w:val="subscript"/>
          <w:lang w:val="sr-Latn-RS" w:eastAsia="en-GB"/>
        </w:rPr>
        <w:t>0</w:t>
      </w:r>
      <w:r>
        <w:rPr>
          <w:lang w:val="sr-Latn-RS" w:eastAsia="en-GB"/>
        </w:rPr>
        <w:t xml:space="preserve">  ukoliko pratimo sledeći set koraka:</w:t>
      </w:r>
    </w:p>
    <w:p>
      <w:pPr>
        <w:pStyle w:val="ListParagraph"/>
        <w:numPr>
          <w:ilvl w:val="0"/>
          <w:numId w:val="12"/>
        </w:numPr>
        <w:rPr>
          <w:lang w:val="sr-Latn-RS" w:eastAsia="en-GB"/>
        </w:rPr>
      </w:pPr>
      <w:r>
        <w:rPr>
          <w:lang w:val="sr-Latn-RS" w:eastAsia="en-GB"/>
        </w:rPr>
        <w:t>Cifra najveće težine se prepisuje</w:t>
      </w:r>
    </w:p>
    <w:p>
      <w:pPr>
        <w:pStyle w:val="ListParagraph"/>
        <w:numPr>
          <w:ilvl w:val="0"/>
          <w:numId w:val="12"/>
        </w:numPr>
        <w:rPr>
          <w:lang w:val="sr-Latn-RS" w:eastAsia="en-GB"/>
        </w:rPr>
      </w:pPr>
      <w:r>
        <w:rPr>
          <w:lang w:val="sr-Latn-RS" w:eastAsia="en-GB"/>
        </w:rPr>
        <w:t xml:space="preserve">Cifra na poziciji </w:t>
      </w:r>
      <w:r>
        <w:rPr>
          <w:i/>
          <w:iCs/>
          <w:lang w:val="sr-Latn-RS" w:eastAsia="en-GB"/>
        </w:rPr>
        <w:t xml:space="preserve">i </w:t>
      </w:r>
      <w:r>
        <w:rPr>
          <w:lang w:val="sr-Latn-RS" w:eastAsia="en-GB"/>
        </w:rPr>
        <w:t xml:space="preserve">binarne predstave vrednosti se određuje tako što se realizuje operacija XOR prethodno dobijene cifre na poziciji </w:t>
      </w:r>
      <w:r>
        <w:rPr>
          <w:i/>
          <w:iCs/>
          <w:lang w:val="sr-Latn-RS" w:eastAsia="en-GB"/>
        </w:rPr>
        <w:t>i+1</w:t>
      </w:r>
      <w:r>
        <w:rPr>
          <w:lang w:val="sr-Latn-RS" w:eastAsia="en-GB"/>
        </w:rPr>
        <w:t xml:space="preserve"> i cifre koja se nalazi na poziciji </w:t>
      </w:r>
      <w:r>
        <w:rPr>
          <w:i/>
          <w:iCs/>
          <w:lang w:val="sr-Latn-RS" w:eastAsia="en-GB"/>
        </w:rPr>
        <w:t>i</w:t>
      </w:r>
      <w:r>
        <w:rPr>
          <w:lang w:val="sr-Latn-RS" w:eastAsia="en-GB"/>
        </w:rPr>
        <w:t xml:space="preserve"> u kodnoj reči </w:t>
      </w:r>
    </w:p>
    <w:tbl>
      <w:tblPr>
        <w:tblStyle w:val="TableGrid"/>
        <w:tblpPr w:vertAnchor="text" w:horzAnchor="margin" w:tblpXSpec="center" w:leftFromText="180" w:rightFromText="180" w:tblpY="129"/>
        <w:tblW w:w="768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48"/>
        <w:gridCol w:w="1896"/>
        <w:gridCol w:w="624"/>
        <w:gridCol w:w="1440"/>
        <w:gridCol w:w="1473"/>
      </w:tblGrid>
      <w:tr>
        <w:trPr>
          <w:trHeight w:val="263" w:hRule="atLeast"/>
        </w:trPr>
        <w:tc>
          <w:tcPr>
            <w:tcW w:w="2248"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 w:val="20"/>
                <w:szCs w:val="18"/>
                <w:lang w:val="sr-Latn-RS" w:eastAsia="en-GB" w:bidi="ar-SA"/>
              </w:rPr>
              <w:t xml:space="preserve">n </w:t>
            </w:r>
            <w:r>
              <w:rPr>
                <w:rFonts w:eastAsia="Calibri" w:cs=""/>
                <w:kern w:val="0"/>
                <w:sz w:val="20"/>
                <w:szCs w:val="18"/>
                <w:lang w:val="sr-Latn-RS" w:eastAsia="en-GB" w:bidi="ar-SA"/>
              </w:rPr>
              <w:t>- 1</w:t>
            </w:r>
          </w:p>
        </w:tc>
        <w:tc>
          <w:tcPr>
            <w:tcW w:w="1896" w:type="dxa"/>
            <w:tcBorders>
              <w:top w:val="nil"/>
              <w:left w:val="nil"/>
              <w:bottom w:val="nil"/>
              <w:right w:val="nil"/>
            </w:tcBorders>
          </w:tcPr>
          <w:p>
            <w:pPr>
              <w:pStyle w:val="Normal"/>
              <w:widowControl/>
              <w:suppressAutoHyphens w:val="true"/>
              <w:spacing w:lineRule="auto" w:line="240" w:before="0" w:after="0"/>
              <w:jc w:val="center"/>
              <w:rPr>
                <w:i/>
                <w:i/>
                <w:iCs/>
                <w:lang w:val="sr-Latn-RS" w:eastAsia="en-GB"/>
              </w:rPr>
            </w:pPr>
            <w:r>
              <w:rPr>
                <w:rFonts w:eastAsia="Calibri" w:cs=""/>
                <w:i/>
                <w:iCs/>
                <w:kern w:val="0"/>
                <w:sz w:val="20"/>
                <w:szCs w:val="18"/>
                <w:lang w:val="sr-Latn-RS" w:eastAsia="en-GB" w:bidi="ar-SA"/>
              </w:rPr>
              <w:t xml:space="preserve">n </w:t>
            </w:r>
            <w:r>
              <w:rPr>
                <w:rFonts w:eastAsia="Calibri" w:cs=""/>
                <w:kern w:val="0"/>
                <w:sz w:val="20"/>
                <w:szCs w:val="18"/>
                <w:lang w:val="sr-Latn-RS" w:eastAsia="en-GB" w:bidi="ar-SA"/>
              </w:rPr>
              <w:t>- 2</w:t>
            </w:r>
          </w:p>
        </w:tc>
        <w:tc>
          <w:tcPr>
            <w:tcW w:w="624"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w:t>
            </w:r>
          </w:p>
        </w:tc>
        <w:tc>
          <w:tcPr>
            <w:tcW w:w="1440" w:type="dxa"/>
            <w:tcBorders>
              <w:top w:val="nil"/>
              <w:left w:val="nil"/>
              <w:bottom w:val="nil"/>
              <w:right w:val="nil"/>
            </w:tcBorders>
          </w:tcPr>
          <w:p>
            <w:pPr>
              <w:pStyle w:val="Normal"/>
              <w:widowControl/>
              <w:suppressAutoHyphens w:val="true"/>
              <w:spacing w:lineRule="auto" w:line="240" w:before="0" w:after="0"/>
              <w:jc w:val="center"/>
              <w:rPr>
                <w:sz w:val="20"/>
                <w:szCs w:val="18"/>
                <w:lang w:val="sr-Latn-RS" w:eastAsia="en-GB"/>
              </w:rPr>
            </w:pPr>
            <w:r>
              <w:rPr>
                <w:rFonts w:eastAsia="Calibri" w:cs=""/>
                <w:i/>
                <w:iCs/>
                <w:kern w:val="0"/>
                <w:sz w:val="20"/>
                <w:szCs w:val="18"/>
                <w:lang w:val="sr-Latn-RS" w:eastAsia="en-GB" w:bidi="ar-SA"/>
              </w:rPr>
              <w:t>1</w:t>
            </w:r>
          </w:p>
        </w:tc>
        <w:tc>
          <w:tcPr>
            <w:tcW w:w="1473" w:type="dxa"/>
            <w:tcBorders>
              <w:top w:val="nil"/>
              <w:left w:val="nil"/>
              <w:bottom w:val="nil"/>
              <w:right w:val="nil"/>
            </w:tcBorders>
          </w:tcPr>
          <w:p>
            <w:pPr>
              <w:pStyle w:val="Normal"/>
              <w:widowControl/>
              <w:suppressAutoHyphens w:val="true"/>
              <w:spacing w:lineRule="auto" w:line="240" w:before="0" w:after="0"/>
              <w:jc w:val="center"/>
              <w:rPr>
                <w:sz w:val="20"/>
                <w:szCs w:val="18"/>
                <w:lang w:val="sr-Latn-RS" w:eastAsia="en-GB"/>
              </w:rPr>
            </w:pPr>
            <w:r>
              <w:rPr>
                <w:rFonts w:eastAsia="Calibri" w:cs=""/>
                <w:i/>
                <w:iCs/>
                <w:kern w:val="0"/>
                <w:sz w:val="20"/>
                <w:szCs w:val="18"/>
                <w:lang w:val="sr-Latn-RS" w:eastAsia="en-GB" w:bidi="ar-SA"/>
              </w:rPr>
              <w:t>0</w:t>
            </w:r>
          </w:p>
        </w:tc>
      </w:tr>
      <w:tr>
        <w:trPr>
          <w:trHeight w:val="161" w:hRule="atLeast"/>
        </w:trPr>
        <w:tc>
          <w:tcPr>
            <w:tcW w:w="2248"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c</w:t>
            </w:r>
            <w:r>
              <w:rPr>
                <w:rFonts w:eastAsia="Calibri" w:cs=""/>
                <w:kern w:val="0"/>
                <w:szCs w:val="22"/>
                <w:vertAlign w:val="subscript"/>
                <w:lang w:val="sr-Latn-RS" w:eastAsia="en-GB" w:bidi="ar-SA"/>
              </w:rPr>
              <w:t>n-1</w:t>
            </w:r>
          </w:p>
        </w:tc>
        <w:tc>
          <w:tcPr>
            <w:tcW w:w="1896"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c</w:t>
            </w:r>
            <w:r>
              <w:rPr>
                <w:rFonts w:eastAsia="Calibri" w:cs=""/>
                <w:kern w:val="0"/>
                <w:szCs w:val="22"/>
                <w:vertAlign w:val="subscript"/>
                <w:lang w:val="sr-Latn-RS" w:eastAsia="en-GB" w:bidi="ar-SA"/>
              </w:rPr>
              <w:t>n-2</w:t>
            </w:r>
          </w:p>
        </w:tc>
        <w:tc>
          <w:tcPr>
            <w:tcW w:w="624"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w:t>
            </w:r>
          </w:p>
        </w:tc>
        <w:tc>
          <w:tcPr>
            <w:tcW w:w="1440"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c</w:t>
            </w:r>
            <w:r>
              <w:rPr>
                <w:rFonts w:eastAsia="Calibri" w:cs=""/>
                <w:kern w:val="0"/>
                <w:szCs w:val="22"/>
                <w:vertAlign w:val="subscript"/>
                <w:lang w:val="sr-Latn-RS" w:eastAsia="en-GB" w:bidi="ar-SA"/>
              </w:rPr>
              <w:t>1</w:t>
            </w:r>
          </w:p>
        </w:tc>
        <w:tc>
          <w:tcPr>
            <w:tcW w:w="1473" w:type="dxa"/>
            <w:tcBorders>
              <w:top w:val="nil"/>
              <w:left w:val="nil"/>
              <w:right w:val="nil"/>
            </w:tcBorders>
          </w:tcPr>
          <w:p>
            <w:pPr>
              <w:pStyle w:val="Normal"/>
              <w:widowControl/>
              <w:suppressAutoHyphens w:val="true"/>
              <w:spacing w:lineRule="auto" w:line="240" w:before="0" w:after="0"/>
              <w:jc w:val="center"/>
              <w:rPr>
                <w:lang w:val="sr-Latn-RS" w:eastAsia="en-GB"/>
              </w:rPr>
            </w:pPr>
            <w:r>
              <w:rPr>
                <w:rFonts w:eastAsia="Calibri" w:cs=""/>
                <w:i/>
                <w:iCs/>
                <w:kern w:val="0"/>
                <w:szCs w:val="22"/>
                <w:lang w:val="sr-Latn-RS" w:eastAsia="en-GB" w:bidi="ar-SA"/>
              </w:rPr>
              <w:t>c</w:t>
            </w:r>
            <w:r>
              <w:rPr>
                <w:rFonts w:eastAsia="Calibri" w:cs=""/>
                <w:kern w:val="0"/>
                <w:szCs w:val="22"/>
                <w:vertAlign w:val="subscript"/>
                <w:lang w:val="sr-Latn-RS" w:eastAsia="en-GB" w:bidi="ar-SA"/>
              </w:rPr>
              <w:t>0</w:t>
            </w:r>
          </w:p>
        </w:tc>
      </w:tr>
      <w:tr>
        <w:trPr>
          <w:trHeight w:val="157" w:hRule="atLeast"/>
        </w:trPr>
        <w:tc>
          <w:tcPr>
            <w:tcW w:w="2248" w:type="dxa"/>
            <w:tcBorders>
              <w:left w:val="nil"/>
              <w:bottom w:val="nil"/>
              <w:right w:val="nil"/>
            </w:tcBorders>
          </w:tcPr>
          <w:p>
            <w:pPr>
              <w:pStyle w:val="Normal"/>
              <w:widowControl/>
              <w:suppressAutoHyphens w:val="true"/>
              <w:spacing w:lineRule="auto" w:line="240" w:before="0" w:after="0"/>
              <w:jc w:val="center"/>
              <w:rPr>
                <w:rFonts w:cs="Times New Roman"/>
                <w:sz w:val="20"/>
                <w:szCs w:val="20"/>
                <w:lang w:val="sr-Latn-RS" w:eastAsia="en-GB"/>
              </w:rPr>
            </w:pPr>
            <w:r>
              <w:rPr>
                <w:rFonts w:eastAsia="Calibri" w:cs="Times New Roman"/>
                <w:i/>
                <w:iCs/>
                <w:kern w:val="0"/>
                <w:sz w:val="20"/>
                <w:szCs w:val="20"/>
                <w:lang w:val="sr-Latn-RS" w:eastAsia="en-GB" w:bidi="ar-SA"/>
              </w:rPr>
              <w:t>b</w:t>
            </w:r>
            <w:r>
              <w:rPr>
                <w:rFonts w:eastAsia="Calibri" w:cs="Times New Roman"/>
                <w:i/>
                <w:iCs/>
                <w:kern w:val="0"/>
                <w:sz w:val="20"/>
                <w:szCs w:val="20"/>
                <w:vertAlign w:val="subscript"/>
                <w:lang w:val="sr-Latn-RS" w:eastAsia="en-GB" w:bidi="ar-SA"/>
              </w:rPr>
              <w:t>n</w:t>
            </w:r>
            <w:r>
              <w:rPr>
                <w:rFonts w:eastAsia="Calibri" w:cs="Times New Roman"/>
                <w:kern w:val="0"/>
                <w:sz w:val="20"/>
                <w:szCs w:val="20"/>
                <w:vertAlign w:val="subscript"/>
                <w:lang w:val="sr-Latn-RS" w:eastAsia="en-GB" w:bidi="ar-SA"/>
              </w:rPr>
              <w:t>-1</w:t>
            </w:r>
            <w:r>
              <w:rPr>
                <w:rFonts w:eastAsia="Calibri" w:cs="Times New Roman"/>
                <w:kern w:val="0"/>
                <w:sz w:val="20"/>
                <w:szCs w:val="20"/>
                <w:lang w:val="sr-Latn-RS" w:eastAsia="en-GB" w:bidi="ar-SA"/>
              </w:rPr>
              <w:t xml:space="preserve"> = </w:t>
            </w:r>
            <w:r>
              <w:rPr>
                <w:rFonts w:eastAsia="Calibri" w:cs=""/>
                <w:i/>
                <w:iCs/>
                <w:kern w:val="0"/>
                <w:szCs w:val="22"/>
                <w:lang w:val="sr-Latn-RS" w:eastAsia="en-GB" w:bidi="ar-SA"/>
              </w:rPr>
              <w:t xml:space="preserve"> c</w:t>
            </w:r>
            <w:r>
              <w:rPr>
                <w:rFonts w:eastAsia="Calibri" w:cs=""/>
                <w:kern w:val="0"/>
                <w:szCs w:val="22"/>
                <w:vertAlign w:val="subscript"/>
                <w:lang w:val="sr-Latn-RS" w:eastAsia="en-GB" w:bidi="ar-SA"/>
              </w:rPr>
              <w:t>n-1</w:t>
            </w:r>
          </w:p>
        </w:tc>
        <w:tc>
          <w:tcPr>
            <w:tcW w:w="1896"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b</w:t>
            </w:r>
            <w:r>
              <w:rPr>
                <w:rFonts w:eastAsia="Calibri" w:cs="Times New Roman"/>
                <w:i/>
                <w:iCs/>
                <w:kern w:val="0"/>
                <w:sz w:val="20"/>
                <w:szCs w:val="20"/>
                <w:vertAlign w:val="subscript"/>
                <w:lang w:val="sr-Latn-RS" w:eastAsia="en-GB" w:bidi="ar-SA"/>
              </w:rPr>
              <w:t>n</w:t>
            </w:r>
            <w:r>
              <w:rPr>
                <w:rFonts w:eastAsia="Calibri" w:cs="Times New Roman"/>
                <w:kern w:val="0"/>
                <w:sz w:val="20"/>
                <w:szCs w:val="20"/>
                <w:vertAlign w:val="subscript"/>
                <w:lang w:val="sr-Latn-RS" w:eastAsia="en-GB" w:bidi="ar-SA"/>
              </w:rPr>
              <w:t>-2</w:t>
            </w:r>
            <w:r>
              <w:rPr>
                <w:rFonts w:eastAsia="Calibri" w:cs="Times New Roman"/>
                <w:kern w:val="0"/>
                <w:sz w:val="20"/>
                <w:szCs w:val="20"/>
                <w:lang w:val="sr-Latn-RS" w:eastAsia="en-GB" w:bidi="ar-SA"/>
              </w:rPr>
              <w:t xml:space="preserve"> = </w:t>
            </w:r>
            <w:r>
              <w:rPr>
                <w:rFonts w:eastAsia="Calibri" w:cs="Times New Roman"/>
                <w:i/>
                <w:iCs/>
                <w:kern w:val="0"/>
                <w:sz w:val="20"/>
                <w:szCs w:val="20"/>
                <w:lang w:val="sr-Latn-RS" w:eastAsia="en-GB" w:bidi="ar-SA"/>
              </w:rPr>
              <w:t>b</w:t>
            </w:r>
            <w:r>
              <w:rPr>
                <w:rFonts w:eastAsia="Calibri" w:cs="Times New Roman"/>
                <w:kern w:val="0"/>
                <w:sz w:val="20"/>
                <w:szCs w:val="20"/>
                <w:vertAlign w:val="subscript"/>
                <w:lang w:val="sr-Latn-RS" w:eastAsia="en-GB" w:bidi="ar-SA"/>
              </w:rPr>
              <w:t>n-1</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c</w:t>
            </w:r>
            <w:r>
              <w:rPr>
                <w:rFonts w:eastAsia="Calibri" w:cs="Times New Roman"/>
                <w:kern w:val="0"/>
                <w:sz w:val="20"/>
                <w:szCs w:val="20"/>
                <w:vertAlign w:val="subscript"/>
                <w:lang w:val="sr-Latn-RS" w:eastAsia="en-GB" w:bidi="ar-SA"/>
              </w:rPr>
              <w:t>n-2</w:t>
            </w:r>
          </w:p>
        </w:tc>
        <w:tc>
          <w:tcPr>
            <w:tcW w:w="624" w:type="dxa"/>
            <w:tcBorders>
              <w:left w:val="nil"/>
              <w:bottom w:val="nil"/>
              <w:right w:val="nil"/>
            </w:tcBorders>
          </w:tcPr>
          <w:p>
            <w:pPr>
              <w:pStyle w:val="Normal"/>
              <w:widowControl/>
              <w:suppressAutoHyphens w:val="true"/>
              <w:spacing w:lineRule="auto" w:line="240" w:before="0" w:after="0"/>
              <w:jc w:val="center"/>
              <w:rPr>
                <w:rFonts w:cs="Times New Roman"/>
                <w:sz w:val="20"/>
                <w:szCs w:val="20"/>
                <w:lang w:val="sr-Latn-RS" w:eastAsia="en-GB"/>
              </w:rPr>
            </w:pPr>
            <w:r>
              <w:rPr>
                <w:rFonts w:eastAsia="Calibri" w:cs="Times New Roman"/>
                <w:kern w:val="0"/>
                <w:sz w:val="20"/>
                <w:szCs w:val="20"/>
                <w:lang w:val="sr-Latn-RS" w:eastAsia="en-GB" w:bidi="ar-SA"/>
              </w:rPr>
              <w:t>…</w:t>
            </w:r>
          </w:p>
        </w:tc>
        <w:tc>
          <w:tcPr>
            <w:tcW w:w="1440"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b</w:t>
            </w:r>
            <w:r>
              <w:rPr>
                <w:rFonts w:eastAsia="Calibri" w:cs="Times New Roman"/>
                <w:i/>
                <w:iCs/>
                <w:kern w:val="0"/>
                <w:sz w:val="20"/>
                <w:szCs w:val="20"/>
                <w:vertAlign w:val="subscript"/>
                <w:lang w:val="sr-Latn-RS" w:eastAsia="en-GB" w:bidi="ar-SA"/>
              </w:rPr>
              <w:t>1</w:t>
            </w:r>
            <w:r>
              <w:rPr>
                <w:rFonts w:eastAsia="Calibri" w:cs="Times New Roman"/>
                <w:kern w:val="0"/>
                <w:sz w:val="20"/>
                <w:szCs w:val="20"/>
                <w:lang w:val="sr-Latn-RS" w:eastAsia="en-GB" w:bidi="ar-SA"/>
              </w:rPr>
              <w:t xml:space="preserve"> = b</w:t>
            </w:r>
            <w:r>
              <w:rPr>
                <w:rFonts w:eastAsia="Calibri" w:cs="Times New Roman"/>
                <w:kern w:val="0"/>
                <w:sz w:val="20"/>
                <w:szCs w:val="20"/>
                <w:vertAlign w:val="subscript"/>
                <w:lang w:val="sr-Latn-RS" w:eastAsia="en-GB" w:bidi="ar-SA"/>
              </w:rPr>
              <w:t>2</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c</w:t>
            </w:r>
            <w:r>
              <w:rPr>
                <w:rFonts w:eastAsia="Calibri" w:cs="Times New Roman"/>
                <w:kern w:val="0"/>
                <w:sz w:val="20"/>
                <w:szCs w:val="20"/>
                <w:vertAlign w:val="subscript"/>
                <w:lang w:val="sr-Latn-RS" w:eastAsia="en-GB" w:bidi="ar-SA"/>
              </w:rPr>
              <w:t>1</w:t>
            </w:r>
          </w:p>
        </w:tc>
        <w:tc>
          <w:tcPr>
            <w:tcW w:w="1473" w:type="dxa"/>
            <w:tcBorders>
              <w:left w:val="nil"/>
              <w:bottom w:val="nil"/>
              <w:right w:val="nil"/>
            </w:tcBorders>
          </w:tcPr>
          <w:p>
            <w:pPr>
              <w:pStyle w:val="Normal"/>
              <w:widowControl/>
              <w:suppressAutoHyphens w:val="true"/>
              <w:spacing w:lineRule="auto" w:line="240" w:before="0" w:after="0"/>
              <w:jc w:val="center"/>
              <w:rPr>
                <w:rFonts w:cs="Times New Roman"/>
                <w:i/>
                <w:i/>
                <w:iCs/>
                <w:sz w:val="20"/>
                <w:szCs w:val="20"/>
                <w:lang w:val="sr-Latn-RS" w:eastAsia="en-GB"/>
              </w:rPr>
            </w:pPr>
            <w:r>
              <w:rPr>
                <w:rFonts w:eastAsia="Calibri" w:cs="Times New Roman"/>
                <w:i/>
                <w:iCs/>
                <w:kern w:val="0"/>
                <w:sz w:val="20"/>
                <w:szCs w:val="20"/>
                <w:lang w:val="sr-Latn-RS" w:eastAsia="en-GB" w:bidi="ar-SA"/>
              </w:rPr>
              <w:t>c</w:t>
            </w:r>
            <w:r>
              <w:rPr>
                <w:rFonts w:eastAsia="Calibri" w:cs="Times New Roman"/>
                <w:i/>
                <w:iCs/>
                <w:kern w:val="0"/>
                <w:sz w:val="20"/>
                <w:szCs w:val="20"/>
                <w:vertAlign w:val="subscript"/>
                <w:lang w:val="sr-Latn-RS" w:eastAsia="en-GB" w:bidi="ar-SA"/>
              </w:rPr>
              <w:t>0</w:t>
            </w:r>
            <w:r>
              <w:rPr>
                <w:rFonts w:eastAsia="Calibri" w:cs="Times New Roman"/>
                <w:kern w:val="0"/>
                <w:sz w:val="20"/>
                <w:szCs w:val="20"/>
                <w:lang w:val="sr-Latn-RS" w:eastAsia="en-GB" w:bidi="ar-SA"/>
              </w:rPr>
              <w:t xml:space="preserve"> = </w:t>
            </w:r>
            <w:r>
              <w:rPr>
                <w:rFonts w:eastAsia="Calibri" w:cs="Times New Roman"/>
                <w:i/>
                <w:iCs/>
                <w:kern w:val="0"/>
                <w:sz w:val="20"/>
                <w:szCs w:val="20"/>
                <w:lang w:val="sr-Latn-RS" w:eastAsia="en-GB" w:bidi="ar-SA"/>
              </w:rPr>
              <w:t>b</w:t>
            </w:r>
            <w:r>
              <w:rPr>
                <w:rFonts w:eastAsia="Calibri" w:cs="Times New Roman"/>
                <w:kern w:val="0"/>
                <w:sz w:val="20"/>
                <w:szCs w:val="20"/>
                <w:vertAlign w:val="subscript"/>
                <w:lang w:val="sr-Latn-RS" w:eastAsia="en-GB" w:bidi="ar-SA"/>
              </w:rPr>
              <w:t>1</w:t>
            </w:r>
            <w:r>
              <w:rPr/>
            </w:r>
            <m:oMath xmlns:m="http://schemas.openxmlformats.org/officeDocument/2006/math">
              <m:r>
                <w:rPr>
                  <w:rFonts w:ascii="Cambria Math" w:hAnsi="Cambria Math"/>
                </w:rPr>
                <m:t xml:space="preserve">⨁</m:t>
              </m:r>
            </m:oMath>
            <w:r>
              <w:rPr>
                <w:rFonts w:eastAsia="Calibri" w:cs="Times New Roman"/>
                <w:i/>
                <w:iCs/>
                <w:kern w:val="0"/>
                <w:sz w:val="20"/>
                <w:szCs w:val="20"/>
                <w:lang w:val="sr-Latn-RS" w:eastAsia="en-GB" w:bidi="ar-SA"/>
              </w:rPr>
              <w:t xml:space="preserve"> c</w:t>
            </w:r>
            <w:r>
              <w:rPr>
                <w:rFonts w:eastAsia="Calibri" w:cs="Times New Roman"/>
                <w:kern w:val="0"/>
                <w:sz w:val="20"/>
                <w:szCs w:val="20"/>
                <w:vertAlign w:val="subscript"/>
                <w:lang w:val="sr-Latn-RS" w:eastAsia="en-GB" w:bidi="ar-SA"/>
              </w:rPr>
              <w:t>0</w:t>
            </w:r>
          </w:p>
        </w:tc>
      </w:tr>
    </w:tbl>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b/>
          <w:bCs/>
          <w:lang w:val="sr-Latn-RS" w:eastAsia="en-GB"/>
        </w:rPr>
      </w:pPr>
      <w:r>
        <w:rPr>
          <w:b/>
          <w:bCs/>
          <w:i/>
          <w:iCs/>
          <w:lang w:val="sr-Latn-RS" w:eastAsia="en-GB"/>
        </w:rPr>
        <w:t>Gray</w:t>
      </w:r>
      <w:r>
        <w:rPr>
          <w:b/>
          <w:bCs/>
          <w:lang w:val="sr-Latn-RS" w:eastAsia="en-GB"/>
        </w:rPr>
        <w:t xml:space="preserve"> BCD</w:t>
      </w:r>
    </w:p>
    <w:p>
      <w:pPr>
        <w:pStyle w:val="Normal"/>
        <w:ind w:firstLine="360"/>
        <w:rPr>
          <w:lang w:val="sr-Latn-RS" w:eastAsia="en-GB"/>
        </w:rPr>
      </w:pPr>
      <w:r>
        <w:rPr>
          <w:lang w:val="sr-Latn-RS" w:eastAsia="en-GB"/>
        </w:rPr>
        <w:t xml:space="preserve">Slično kao i u slučaju ostalih BCD kodova, i u slučaju </w:t>
      </w:r>
      <w:r>
        <w:rPr>
          <w:i/>
          <w:iCs/>
          <w:lang w:val="sr-Latn-RS" w:eastAsia="en-GB"/>
        </w:rPr>
        <w:t>Gray</w:t>
      </w:r>
      <w:r>
        <w:rPr>
          <w:lang w:val="sr-Latn-RS" w:eastAsia="en-GB"/>
        </w:rPr>
        <w:t xml:space="preserve">BCD koda se svaka od cifara broja koduje koristeći tabelu kodnih reči. Sadržaj tabele kodnih reči dat je u okviru tabele 1.1.2.3. </w:t>
      </w:r>
    </w:p>
    <w:p>
      <w:pPr>
        <w:pStyle w:val="Normal"/>
        <w:ind w:firstLine="360"/>
        <w:jc w:val="center"/>
        <w:rPr>
          <w:lang w:val="sr-Latn-RS" w:eastAsia="en-GB"/>
        </w:rPr>
      </w:pPr>
      <w:r>
        <w:rPr>
          <w:b/>
          <w:bCs/>
          <w:lang w:val="sr-Latn-RS" w:eastAsia="en-GB"/>
        </w:rPr>
        <w:t>Tabela 1.1.2.3</w:t>
      </w:r>
      <w:r>
        <w:rPr>
          <w:lang w:val="sr-Latn-RS" w:eastAsia="en-GB"/>
        </w:rPr>
        <w:t xml:space="preserve"> – </w:t>
      </w:r>
      <w:r>
        <w:rPr>
          <w:i/>
          <w:iCs/>
          <w:lang w:val="sr-Latn-RS" w:eastAsia="en-GB"/>
        </w:rPr>
        <w:t>Pregled kodnih reči za Gray BCD kodni sistem</w:t>
      </w:r>
    </w:p>
    <w:tbl>
      <w:tblPr>
        <w:tblStyle w:val="TableGrid"/>
        <w:tblpPr w:vertAnchor="text" w:horzAnchor="page" w:leftFromText="180" w:rightFromText="180" w:tblpX="4686" w:tblpY="5"/>
        <w:tblW w:w="206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63"/>
        <w:gridCol w:w="1301"/>
      </w:tblGrid>
      <w:tr>
        <w:trPr>
          <w:trHeight w:val="281" w:hRule="atLeast"/>
        </w:trPr>
        <w:tc>
          <w:tcPr>
            <w:tcW w:w="763"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Cifra</w:t>
            </w:r>
          </w:p>
        </w:tc>
        <w:tc>
          <w:tcPr>
            <w:tcW w:w="1301" w:type="dxa"/>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Kodna reč</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0000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0001</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2</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0011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3</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0010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4</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0110</w:t>
            </w:r>
          </w:p>
        </w:tc>
      </w:tr>
      <w:tr>
        <w:trPr>
          <w:trHeight w:val="27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5</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0111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6</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0101</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7</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0100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8</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1100</w:t>
            </w:r>
          </w:p>
        </w:tc>
      </w:tr>
      <w:tr>
        <w:trPr>
          <w:trHeight w:val="281" w:hRule="atLeast"/>
        </w:trPr>
        <w:tc>
          <w:tcPr>
            <w:tcW w:w="76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9</w:t>
            </w:r>
          </w:p>
        </w:tc>
        <w:tc>
          <w:tcPr>
            <w:tcW w:w="1301" w:type="dxa"/>
            <w:tcBorders/>
          </w:tcPr>
          <w:p>
            <w:pPr>
              <w:pStyle w:val="Normal"/>
              <w:widowControl/>
              <w:suppressAutoHyphens w:val="true"/>
              <w:spacing w:lineRule="auto" w:line="240" w:before="0" w:after="0"/>
              <w:jc w:val="center"/>
              <w:rPr>
                <w:color w:themeColor="text1" w:val="000000"/>
                <w:lang w:val="sr-Latn-RS" w:eastAsia="en-GB"/>
              </w:rPr>
            </w:pPr>
            <w:r>
              <w:rPr>
                <w:rFonts w:eastAsia="Calibri" w:cs=""/>
                <w:color w:themeColor="text1" w:val="000000"/>
                <w:kern w:val="0"/>
                <w:szCs w:val="22"/>
                <w:lang w:val="sr-Latn-RS" w:eastAsia="en-GB" w:bidi="ar-SA"/>
              </w:rPr>
              <w:t>1000</w:t>
            </w:r>
          </w:p>
        </w:tc>
      </w:tr>
    </w:tbl>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t xml:space="preserve">Poređenjem tabele 1.1.2.3 i 1.1.2.2 možemo  zaključiti da kodne reči odgovaraju binarnom </w:t>
      </w:r>
      <w:r>
        <w:rPr>
          <w:i/>
          <w:iCs/>
          <w:lang w:val="sr-Latn-RS" w:eastAsia="en-GB"/>
        </w:rPr>
        <w:t>Gray-</w:t>
      </w:r>
      <w:r>
        <w:rPr>
          <w:lang w:val="sr-Latn-RS" w:eastAsia="en-GB"/>
        </w:rPr>
        <w:t>ovom kodu.</w:t>
      </w:r>
    </w:p>
    <w:p>
      <w:pPr>
        <w:pStyle w:val="Normal"/>
        <w:rPr>
          <w:b/>
          <w:bCs/>
          <w:lang w:val="sr-Latn-RS" w:eastAsia="en-GB"/>
        </w:rPr>
      </w:pPr>
      <w:r>
        <w:rPr>
          <w:b/>
          <w:bCs/>
          <w:lang w:val="sr-Latn-RS" w:eastAsia="en-GB"/>
        </w:rPr>
      </w:r>
    </w:p>
    <w:p>
      <w:pPr>
        <w:pStyle w:val="Normal"/>
        <w:rPr>
          <w:b/>
          <w:bCs/>
          <w:lang w:val="sr-Latn-RS" w:eastAsia="en-GB"/>
        </w:rPr>
      </w:pPr>
      <w:r>
        <w:rPr>
          <w:b/>
          <w:bCs/>
          <w:lang w:val="sr-Latn-RS" w:eastAsia="en-GB"/>
        </w:rPr>
      </w:r>
    </w:p>
    <w:p>
      <w:pPr>
        <w:pStyle w:val="Normal"/>
        <w:rPr>
          <w:b/>
          <w:bCs/>
          <w:lang w:val="sr-Latn-RS" w:eastAsia="en-GB"/>
        </w:rPr>
      </w:pPr>
      <w:r>
        <w:rPr>
          <w:b/>
          <w:bCs/>
          <w:lang w:val="sr-Latn-RS" w:eastAsia="en-GB"/>
        </w:rPr>
      </w:r>
    </w:p>
    <w:p>
      <w:pPr>
        <w:pStyle w:val="Normal"/>
        <w:rPr>
          <w:b/>
          <w:bCs/>
          <w:lang w:val="sr-Latn-RS" w:eastAsia="en-GB"/>
        </w:rPr>
      </w:pPr>
      <w:r>
        <w:rPr>
          <w:b/>
          <w:bCs/>
          <w:lang w:val="sr-Latn-RS" w:eastAsia="en-GB"/>
        </w:rPr>
      </w:r>
    </w:p>
    <w:p>
      <w:pPr>
        <w:pStyle w:val="Normal"/>
        <w:rPr>
          <w:b/>
          <w:bCs/>
          <w:lang w:val="sr-Latn-RS" w:eastAsia="en-GB"/>
        </w:rPr>
      </w:pPr>
      <w:r>
        <w:rPr>
          <w:b/>
          <w:bCs/>
          <w:lang w:val="sr-Latn-RS" w:eastAsia="en-GB"/>
        </w:rPr>
      </w:r>
    </w:p>
    <w:p>
      <w:pPr>
        <w:pStyle w:val="Heading3"/>
        <w:numPr>
          <w:ilvl w:val="2"/>
          <w:numId w:val="1"/>
        </w:numPr>
        <w:rPr>
          <w:lang w:val="sr-Latn-RS" w:eastAsia="en-GB"/>
        </w:rPr>
      </w:pPr>
      <w:bookmarkStart w:id="5" w:name="_Ref119784137"/>
      <w:bookmarkStart w:id="6" w:name="_Toc119833669"/>
      <w:r>
        <w:rPr>
          <w:lang w:val="sr-Latn-RS" w:eastAsia="en-GB"/>
        </w:rPr>
        <w:t>Kodovi sa mogućnošću detekcije greške</w:t>
      </w:r>
      <w:bookmarkEnd w:id="5"/>
      <w:bookmarkEnd w:id="6"/>
    </w:p>
    <w:p>
      <w:pPr>
        <w:pStyle w:val="Normal"/>
        <w:rPr>
          <w:lang w:val="sr-Latn-RS" w:eastAsia="en-GB"/>
        </w:rPr>
      </w:pPr>
      <w:r>
        <w:rPr>
          <w:lang w:val="sr-Latn-RS" w:eastAsia="en-GB"/>
        </w:rPr>
      </w:r>
    </w:p>
    <w:p>
      <w:pPr>
        <w:pStyle w:val="Normal"/>
        <w:ind w:firstLine="360"/>
        <w:rPr>
          <w:lang w:val="sr-Latn-RS" w:eastAsia="en-GB"/>
        </w:rPr>
      </w:pPr>
      <w:r>
        <w:rPr>
          <w:lang w:val="sr-Latn-RS" w:eastAsia="en-GB"/>
        </w:rPr>
        <w:t>Kodovi za detekciju greške su bazirani na osobini koja umogućava da usled bilo koje nepravilnosti rada digitalnog sistema dobijemo kodnu reč koja ne pripada skupu kodnih reči, odnosno da nije moguće detektovati podatak. Na primeru komunikacije dva digitalna sistema, pokušaćemo da ilustrujemo ideju na kojoj su bazirani kodovi za detekciju grešaka.</w:t>
      </w:r>
    </w:p>
    <w:p>
      <w:pPr>
        <w:pStyle w:val="Normal"/>
        <w:ind w:firstLine="360"/>
        <w:rPr>
          <w:lang w:val="sr-Latn-RS" w:eastAsia="en-GB"/>
        </w:rPr>
      </w:pPr>
      <w:r>
        <mc:AlternateContent>
          <mc:Choice Requires="wpg">
            <w:drawing>
              <wp:anchor behindDoc="0" distT="635" distB="4445" distL="107315" distR="126365" simplePos="0" locked="0" layoutInCell="0" allowOverlap="1" relativeHeight="4" wp14:anchorId="7DC89AD2">
                <wp:simplePos x="0" y="0"/>
                <wp:positionH relativeFrom="margin">
                  <wp:align>center</wp:align>
                </wp:positionH>
                <wp:positionV relativeFrom="paragraph">
                  <wp:posOffset>588645</wp:posOffset>
                </wp:positionV>
                <wp:extent cx="3982720" cy="986155"/>
                <wp:effectExtent l="6350" t="635" r="6350" b="0"/>
                <wp:wrapTopAndBottom/>
                <wp:docPr id="13" name="Group 49"/>
                <a:graphic xmlns:a="http://schemas.openxmlformats.org/drawingml/2006/main">
                  <a:graphicData uri="http://schemas.microsoft.com/office/word/2010/wordprocessingGroup">
                    <wpg:wgp>
                      <wpg:cNvGrpSpPr/>
                      <wpg:grpSpPr>
                        <a:xfrm>
                          <a:off x="0" y="0"/>
                          <a:ext cx="3982680" cy="986040"/>
                          <a:chOff x="0" y="0"/>
                          <a:chExt cx="3982680" cy="986040"/>
                        </a:xfrm>
                      </wpg:grpSpPr>
                      <wpg:grpSp>
                        <wpg:cNvGrpSpPr/>
                        <wpg:grpSpPr>
                          <a:xfrm>
                            <a:off x="0" y="264240"/>
                            <a:ext cx="3982680" cy="424800"/>
                          </a:xfrm>
                        </wpg:grpSpPr>
                        <wps:wsp>
                          <wps:cNvPr id="14" name="Rectangle 26"/>
                          <wps:cNvSpPr/>
                          <wps:spPr>
                            <a:xfrm>
                              <a:off x="0" y="134640"/>
                              <a:ext cx="946800" cy="29016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rPr>
                                    <w:lang w:val="sr-Latn-RS"/>
                                  </w:rPr>
                                </w:pPr>
                                <w:r>
                                  <w:rPr>
                                    <w:lang w:val="sr-Latn-RS"/>
                                  </w:rPr>
                                  <w:t>Transmitter</w:t>
                                </w:r>
                              </w:p>
                            </w:txbxContent>
                          </wps:txbx>
                          <wps:bodyPr lIns="0" rIns="0" tIns="0" bIns="0" anchor="ctr">
                            <a:noAutofit/>
                          </wps:bodyPr>
                        </wps:wsp>
                        <wps:wsp>
                          <wps:cNvPr id="15" name="Arrow: Left-Right 29"/>
                          <wps:cNvSpPr/>
                          <wps:spPr>
                            <a:xfrm>
                              <a:off x="961560" y="181440"/>
                              <a:ext cx="2047320" cy="212040"/>
                            </a:xfrm>
                            <a:prstGeom prst="leftRightArrow">
                              <a:avLst>
                                <a:gd name="adj1" fmla="val 50000"/>
                                <a:gd name="adj2" fmla="val 50000"/>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sr-Latn-RS"/>
                                  </w:rPr>
                                </w:pPr>
                                <w:r>
                                  <w:rPr/>
                                </w:r>
                              </w:p>
                            </w:txbxContent>
                          </wps:txbx>
                          <wps:bodyPr lIns="0" rIns="0" tIns="0" bIns="0" anchor="ctr">
                            <a:noAutofit/>
                          </wps:bodyPr>
                        </wps:wsp>
                        <wps:wsp>
                          <wps:cNvPr id="16" name="Rectangle 30"/>
                          <wps:cNvSpPr/>
                          <wps:spPr>
                            <a:xfrm>
                              <a:off x="3035880" y="134640"/>
                              <a:ext cx="946800" cy="290160"/>
                            </a:xfrm>
                            <a:prstGeom prst="rect">
                              <a:avLst/>
                            </a:prstGeom>
                            <a:solidFill>
                              <a:srgbClr val="4472c4"/>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Normal"/>
                                  <w:spacing w:before="0" w:after="160"/>
                                  <w:jc w:val="center"/>
                                  <w:rPr>
                                    <w:lang w:val="sr-Latn-RS"/>
                                  </w:rPr>
                                </w:pPr>
                                <w:r>
                                  <w:rPr>
                                    <w:lang w:val="sr-Latn-RS"/>
                                  </w:rPr>
                                  <w:t>Receiver</w:t>
                                </w:r>
                              </w:p>
                            </w:txbxContent>
                          </wps:txbx>
                          <wps:bodyPr lIns="0" rIns="0" tIns="0" bIns="0" anchor="ctr">
                            <a:noAutofit/>
                          </wps:bodyPr>
                        </wps:wsp>
                        <wps:wsp>
                          <wps:cNvPr id="17" name="Text Box 31"/>
                          <wps:cNvSpPr/>
                          <wps:spPr>
                            <a:xfrm>
                              <a:off x="1615320" y="0"/>
                              <a:ext cx="768240" cy="284400"/>
                            </a:xfrm>
                            <a:prstGeom prst="rect">
                              <a:avLst/>
                            </a:prstGeom>
                            <a:noFill/>
                            <a:ln w="6350">
                              <a:noFill/>
                            </a:ln>
                          </wps:spPr>
                          <wps:style>
                            <a:lnRef idx="0"/>
                            <a:fillRef idx="0"/>
                            <a:effectRef idx="0"/>
                            <a:fontRef idx="minor"/>
                          </wps:style>
                          <wps:txbx>
                            <w:txbxContent>
                              <w:p>
                                <w:pPr>
                                  <w:pStyle w:val="Normal"/>
                                  <w:spacing w:before="0" w:after="160"/>
                                  <w:jc w:val="center"/>
                                  <w:rPr>
                                    <w:i/>
                                    <w:i/>
                                    <w:iCs/>
                                    <w:lang w:val="sr-Latn-RS"/>
                                  </w:rPr>
                                </w:pPr>
                                <w:r>
                                  <w:rPr>
                                    <w:i/>
                                    <w:iCs/>
                                    <w:lang w:val="sr-Latn-RS"/>
                                  </w:rPr>
                                  <w:t>Channel</w:t>
                                </w:r>
                              </w:p>
                            </w:txbxContent>
                          </wps:txbx>
                          <wps:bodyPr lIns="0" rIns="0" tIns="0" bIns="0" anchor="t">
                            <a:noAutofit/>
                          </wps:bodyPr>
                        </wps:wsp>
                      </wpg:grpSp>
                      <wpg:grpSp>
                        <wpg:cNvGrpSpPr/>
                        <wpg:grpSpPr>
                          <a:xfrm>
                            <a:off x="684360" y="0"/>
                            <a:ext cx="685800" cy="429840"/>
                          </a:xfrm>
                        </wpg:grpSpPr>
                        <wpg:grpSp>
                          <wpg:cNvGrpSpPr/>
                          <wpg:grpSpPr>
                            <a:xfrm>
                              <a:off x="10800" y="157320"/>
                              <a:ext cx="675000" cy="272520"/>
                            </a:xfrm>
                          </wpg:grpSpPr>
                          <wps:wsp>
                            <wps:cNvPr id="18" name="Text Box 34"/>
                            <wps:cNvSpPr/>
                            <wps:spPr>
                              <a:xfrm>
                                <a:off x="177480" y="0"/>
                                <a:ext cx="49788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000</w:t>
                                  </w:r>
                                </w:p>
                              </w:txbxContent>
                            </wps:txbx>
                            <wps:bodyPr lIns="0" rIns="0" tIns="0" bIns="0" anchor="t">
                              <a:noAutofit/>
                            </wps:bodyPr>
                          </wps:wsp>
                          <pic:pic xmlns:pic="http://schemas.openxmlformats.org/drawingml/2006/picture">
                            <pic:nvPicPr>
                              <pic:cNvPr id="19" name="Graphic 35" descr="Envelope with solid fill"/>
                              <pic:cNvPicPr/>
                            </pic:nvPicPr>
                            <pic:blipFill>
                              <a:blip r:embed="rId3">
                                <a:extLst>
                                  <a:ext uri="{96DAC541-7B7A-43D3-8B79-37D633B846F1}">
                                    <asvg:svgBlip xmlns:asvg="http://schemas.microsoft.com/office/drawing/2016/SVG/main" r:embed="rId4"/>
                                  </a:ext>
                                </a:extLst>
                              </a:blip>
                              <a:stretch/>
                            </pic:blipFill>
                            <pic:spPr>
                              <a:xfrm>
                                <a:off x="0" y="10440"/>
                                <a:ext cx="262080" cy="262080"/>
                              </a:xfrm>
                              <a:prstGeom prst="rect">
                                <a:avLst/>
                              </a:prstGeom>
                              <a:noFill/>
                              <a:ln w="0">
                                <a:noFill/>
                              </a:ln>
                            </pic:spPr>
                          </pic:pic>
                        </wpg:grpSp>
                        <wps:wsp>
                          <wps:cNvPr id="20" name="Text Box 37"/>
                          <wps:cNvSpPr/>
                          <wps:spPr>
                            <a:xfrm>
                              <a:off x="0" y="0"/>
                              <a:ext cx="49788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(1)</w:t>
                                </w:r>
                              </w:p>
                            </w:txbxContent>
                          </wps:txbx>
                          <wps:bodyPr lIns="0" rIns="0" tIns="0" bIns="0" anchor="t">
                            <a:noAutofit/>
                          </wps:bodyPr>
                        </wps:wsp>
                      </wpg:grpSp>
                      <wpg:grpSp>
                        <wpg:cNvGrpSpPr/>
                        <wpg:grpSpPr>
                          <a:xfrm>
                            <a:off x="1773000" y="556200"/>
                            <a:ext cx="687240" cy="429840"/>
                          </a:xfrm>
                        </wpg:grpSpPr>
                        <wpg:grpSp>
                          <wpg:cNvGrpSpPr/>
                          <wpg:grpSpPr>
                            <a:xfrm>
                              <a:off x="10800" y="156960"/>
                              <a:ext cx="676440" cy="272880"/>
                            </a:xfrm>
                          </wpg:grpSpPr>
                          <wps:wsp>
                            <wps:cNvPr id="21" name="Text Box 41"/>
                            <wps:cNvSpPr/>
                            <wps:spPr>
                              <a:xfrm>
                                <a:off x="177120" y="0"/>
                                <a:ext cx="49896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00</w:t>
                                  </w:r>
                                  <w:r>
                                    <w:rPr>
                                      <w:shd w:fill="FF0000" w:val="clear"/>
                                      <w:lang w:val="sr-Latn-RS"/>
                                    </w:rPr>
                                    <w:t>1</w:t>
                                  </w:r>
                                </w:p>
                              </w:txbxContent>
                            </wps:txbx>
                            <wps:bodyPr lIns="0" rIns="0" tIns="0" bIns="0" anchor="t">
                              <a:noAutofit/>
                            </wps:bodyPr>
                          </wps:wsp>
                          <pic:pic xmlns:pic="http://schemas.openxmlformats.org/drawingml/2006/picture">
                            <pic:nvPicPr>
                              <pic:cNvPr id="22" name="Graphic 42" descr="Envelope with solid fill"/>
                              <pic:cNvPicPr/>
                            </pic:nvPicPr>
                            <pic:blipFill>
                              <a:blip r:embed="rId5">
                                <a:extLst>
                                  <a:ext uri="{96DAC541-7B7A-43D3-8B79-37D633B846F1}">
                                    <asvg:svgBlip xmlns:asvg="http://schemas.microsoft.com/office/drawing/2016/SVG/main" r:embed="rId6"/>
                                  </a:ext>
                                </a:extLst>
                              </a:blip>
                              <a:stretch/>
                            </pic:blipFill>
                            <pic:spPr>
                              <a:xfrm>
                                <a:off x="0" y="10800"/>
                                <a:ext cx="263520" cy="262080"/>
                              </a:xfrm>
                              <a:prstGeom prst="rect">
                                <a:avLst/>
                              </a:prstGeom>
                              <a:noFill/>
                              <a:ln w="0">
                                <a:noFill/>
                              </a:ln>
                            </pic:spPr>
                          </pic:pic>
                        </wpg:grpSp>
                        <wps:wsp>
                          <wps:cNvPr id="23" name="Text Box 43"/>
                          <wps:cNvSpPr/>
                          <wps:spPr>
                            <a:xfrm>
                              <a:off x="0" y="0"/>
                              <a:ext cx="49896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(2)</w:t>
                                </w:r>
                              </w:p>
                            </w:txbxContent>
                          </wps:txbx>
                          <wps:bodyPr lIns="0" rIns="0" tIns="0" bIns="0" anchor="t">
                            <a:noAutofit/>
                          </wps:bodyPr>
                        </wps:wsp>
                      </wpg:grpSp>
                      <wpg:grpSp>
                        <wpg:cNvGrpSpPr/>
                        <wpg:grpSpPr>
                          <a:xfrm>
                            <a:off x="2940840" y="0"/>
                            <a:ext cx="781560" cy="435600"/>
                          </a:xfrm>
                        </wpg:grpSpPr>
                        <wpg:grpSp>
                          <wpg:cNvGrpSpPr/>
                          <wpg:grpSpPr>
                            <a:xfrm>
                              <a:off x="69120" y="157320"/>
                              <a:ext cx="712440" cy="278280"/>
                            </a:xfrm>
                          </wpg:grpSpPr>
                          <wps:wsp>
                            <wps:cNvPr id="24" name="Text Box 46"/>
                            <wps:cNvSpPr/>
                            <wps:spPr>
                              <a:xfrm>
                                <a:off x="214560" y="0"/>
                                <a:ext cx="49788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00</w:t>
                                  </w:r>
                                  <w:r>
                                    <w:rPr>
                                      <w:shd w:fill="FFFFFF" w:val="clear"/>
                                      <w:lang w:val="sr-Latn-RS"/>
                                    </w:rPr>
                                    <w:t>1</w:t>
                                  </w:r>
                                </w:p>
                              </w:txbxContent>
                            </wps:txbx>
                            <wps:bodyPr lIns="0" rIns="0" tIns="0" bIns="0" anchor="t">
                              <a:noAutofit/>
                            </wps:bodyPr>
                          </wps:wsp>
                          <pic:pic xmlns:pic="http://schemas.openxmlformats.org/drawingml/2006/picture">
                            <pic:nvPicPr>
                              <pic:cNvPr id="25" name="Graphic 47" descr="Envelope with solid fill"/>
                              <pic:cNvPicPr/>
                            </pic:nvPicPr>
                            <pic:blipFill>
                              <a:blip r:embed="rId7">
                                <a:extLst>
                                  <a:ext uri="{96DAC541-7B7A-43D3-8B79-37D633B846F1}">
                                    <asvg:svgBlip xmlns:asvg="http://schemas.microsoft.com/office/drawing/2016/SVG/main" r:embed="rId8"/>
                                  </a:ext>
                                </a:extLst>
                              </a:blip>
                              <a:stretch/>
                            </pic:blipFill>
                            <pic:spPr>
                              <a:xfrm>
                                <a:off x="0" y="16200"/>
                                <a:ext cx="262080" cy="262080"/>
                              </a:xfrm>
                              <a:prstGeom prst="rect">
                                <a:avLst/>
                              </a:prstGeom>
                              <a:noFill/>
                              <a:ln w="0">
                                <a:noFill/>
                              </a:ln>
                            </pic:spPr>
                          </pic:pic>
                        </wpg:grpSp>
                        <wps:wsp>
                          <wps:cNvPr id="26" name="Text Box 48"/>
                          <wps:cNvSpPr/>
                          <wps:spPr>
                            <a:xfrm>
                              <a:off x="0" y="0"/>
                              <a:ext cx="497880" cy="256680"/>
                            </a:xfrm>
                            <a:prstGeom prst="rect">
                              <a:avLst/>
                            </a:prstGeom>
                            <a:noFill/>
                            <a:ln w="6350">
                              <a:noFill/>
                            </a:ln>
                          </wps:spPr>
                          <wps:style>
                            <a:lnRef idx="0"/>
                            <a:fillRef idx="0"/>
                            <a:effectRef idx="0"/>
                            <a:fontRef idx="minor"/>
                          </wps:style>
                          <wps:txbx>
                            <w:txbxContent>
                              <w:p>
                                <w:pPr>
                                  <w:pStyle w:val="Normal"/>
                                  <w:spacing w:before="0" w:after="160"/>
                                  <w:rPr>
                                    <w:lang w:val="sr-Latn-RS"/>
                                  </w:rPr>
                                </w:pPr>
                                <w:r>
                                  <w:rPr>
                                    <w:lang w:val="sr-Latn-RS"/>
                                  </w:rPr>
                                  <w:t>(3)</w:t>
                                </w:r>
                              </w:p>
                            </w:txbxContent>
                          </wps:txbx>
                          <wps:bodyPr lIns="0" rIns="0" tIns="0" bIns="0" anchor="t">
                            <a:noAutofit/>
                          </wps:bodyPr>
                        </wps:wsp>
                      </wpg:grpSp>
                    </wpg:wgp>
                  </a:graphicData>
                </a:graphic>
              </wp:anchor>
            </w:drawing>
          </mc:Choice>
          <mc:Fallback>
            <w:pict>
              <v:group id="shape_0" alt="Group 49" style="position:absolute;margin-left:68.85pt;margin-top:46.35pt;width:313.6pt;height:77.65pt" coordorigin="1377,927" coordsize="6272,1553">
                <v:group id="shape_0" style="position:absolute;left:1377;top:1343;width:6272;height:669">
                  <v:rect id="shape_0" ID="Rectangle 26" path="m0,0l-2147483645,0l-2147483645,-2147483646l0,-2147483646xe" fillcolor="#4472c4" stroked="t" o:allowincell="f" style="position:absolute;left:1377;top:1555;width:1490;height:456;mso-wrap-style:square;v-text-anchor:middle;mso-position-horizontal:center;mso-position-horizontal-relative:margin">
                    <v:fill o:detectmouseclick="t" type="solid" color2="#bb8d3b"/>
                    <v:stroke color="#325490" weight="12600" joinstyle="miter" endcap="flat"/>
                    <v:textbox>
                      <w:txbxContent>
                        <w:p>
                          <w:pPr>
                            <w:pStyle w:val="Normal"/>
                            <w:spacing w:before="0" w:after="160"/>
                            <w:rPr>
                              <w:lang w:val="sr-Latn-RS"/>
                            </w:rPr>
                          </w:pPr>
                          <w:r>
                            <w:rPr>
                              <w:lang w:val="sr-Latn-RS"/>
                            </w:rPr>
                            <w:t>Transmitter</w:t>
                          </w:r>
                        </w:p>
                      </w:txbxContent>
                    </v:textbox>
                    <w10:wrap type="topAndBottom"/>
                  </v:re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ID="Arrow: Left-Right 29" path="l-2147483636,0l-2147483636,-2147483631l-2147483635,-2147483631l-2147483635,0l-2147483622,-2147483632l-2147483635,-2147483621l-2147483635,-2147483629l-2147483636,-2147483629l-2147483636,-2147483621xe" fillcolor="#4472c4" stroked="t" o:allowincell="f" style="position:absolute;left:2891;top:1629;width:3223;height:333;mso-wrap-style:none;v-text-anchor:middle;mso-position-horizontal:center;mso-position-horizontal-relative:margin" type="_x0000_t69">
                    <v:fill o:detectmouseclick="t" type="solid" color2="#bb8d3b"/>
                    <v:stroke color="#325490" weight="12600" joinstyle="miter" endcap="flat"/>
                    <v:textbox>
                      <w:txbxContent>
                        <w:p>
                          <w:pPr>
                            <w:pStyle w:val="Normal"/>
                            <w:spacing w:before="0" w:after="160"/>
                            <w:jc w:val="center"/>
                            <w:rPr>
                              <w:lang w:val="sr-Latn-RS"/>
                            </w:rPr>
                          </w:pPr>
                          <w:r>
                            <w:rPr/>
                          </w:r>
                        </w:p>
                      </w:txbxContent>
                    </v:textbox>
                    <w10:wrap type="topAndBottom"/>
                  </v:shape>
                  <v:rect id="shape_0" ID="Rectangle 30" path="m0,0l-2147483645,0l-2147483645,-2147483646l0,-2147483646xe" fillcolor="#4472c4" stroked="t" o:allowincell="f" style="position:absolute;left:6158;top:1555;width:1490;height:456;mso-wrap-style:square;v-text-anchor:middle;mso-position-horizontal:center;mso-position-horizontal-relative:margin">
                    <v:fill o:detectmouseclick="t" type="solid" color2="#bb8d3b"/>
                    <v:stroke color="#325490" weight="12600" joinstyle="miter" endcap="flat"/>
                    <v:textbox>
                      <w:txbxContent>
                        <w:p>
                          <w:pPr>
                            <w:pStyle w:val="Normal"/>
                            <w:spacing w:before="0" w:after="160"/>
                            <w:jc w:val="center"/>
                            <w:rPr>
                              <w:lang w:val="sr-Latn-RS"/>
                            </w:rPr>
                          </w:pPr>
                          <w:r>
                            <w:rPr>
                              <w:lang w:val="sr-Latn-RS"/>
                            </w:rPr>
                            <w:t>Receiver</w:t>
                          </w:r>
                        </w:p>
                      </w:txbxContent>
                    </v:textbox>
                    <w10:wrap type="topAndBottom"/>
                  </v:rect>
                  <v:rect id="shape_0" ID="Text Box 31" path="m0,0l-2147483645,0l-2147483645,-2147483646l0,-2147483646xe" stroked="f" o:allowincell="f" style="position:absolute;left:3921;top:1343;width:1209;height:447;mso-wrap-style:square;v-text-anchor:top;mso-position-horizontal:center;mso-position-horizontal-relative:margin">
                    <v:fill o:detectmouseclick="t" on="false"/>
                    <v:stroke color="#3465a4" weight="6480" joinstyle="round" endcap="flat"/>
                    <v:textbox>
                      <w:txbxContent>
                        <w:p>
                          <w:pPr>
                            <w:pStyle w:val="Normal"/>
                            <w:spacing w:before="0" w:after="160"/>
                            <w:jc w:val="center"/>
                            <w:rPr>
                              <w:i/>
                              <w:i/>
                              <w:iCs/>
                              <w:lang w:val="sr-Latn-RS"/>
                            </w:rPr>
                          </w:pPr>
                          <w:r>
                            <w:rPr>
                              <w:i/>
                              <w:iCs/>
                              <w:lang w:val="sr-Latn-RS"/>
                            </w:rPr>
                            <w:t>Channel</w:t>
                          </w:r>
                        </w:p>
                      </w:txbxContent>
                    </v:textbox>
                    <w10:wrap type="topAndBottom"/>
                  </v:rect>
                </v:group>
                <v:group id="shape_0" style="position:absolute;left:2455;top:927;width:1081;height:677">
                  <v:group id="shape_0" style="position:absolute;left:2472;top:1175;width:1064;height:429">
                    <v:rect id="shape_0" ID="Text Box 34" path="m0,0l-2147483645,0l-2147483645,-2147483646l0,-2147483646xe" stroked="f" o:allowincell="f" style="position:absolute;left:2751;top:1175;width:783;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000</w:t>
                            </w:r>
                          </w:p>
                        </w:txbxContent>
                      </v:textbox>
                      <w10:wrap type="topAndBotto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phic 35" stroked="f" o:allowincell="f" style="position:absolute;left:2472;top:1191;width:412;height:412;mso-wrap-style:none;v-text-anchor:middle;mso-position-horizontal:center;mso-position-horizontal-relative:margin" type="_x0000_t75">
                      <v:imagedata r:id="rId9" o:detectmouseclick="t"/>
                      <v:stroke color="#3465a4" joinstyle="round" endcap="flat"/>
                      <w10:wrap type="topAndBottom"/>
                    </v:shape>
                  </v:group>
                  <v:rect id="shape_0" ID="Text Box 37" path="m0,0l-2147483645,0l-2147483645,-2147483646l0,-2147483646xe" stroked="f" o:allowincell="f" style="position:absolute;left:2455;top:927;width:783;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(1)</w:t>
                          </w:r>
                        </w:p>
                      </w:txbxContent>
                    </v:textbox>
                    <w10:wrap type="topAndBottom"/>
                  </v:rect>
                </v:group>
                <v:group id="shape_0" style="position:absolute;left:4169;top:1803;width:1082;height:677">
                  <v:group id="shape_0" style="position:absolute;left:4186;top:2050;width:1065;height:430">
                    <v:rect id="shape_0" ID="Text Box 41" path="m0,0l-2147483645,0l-2147483645,-2147483646l0,-2147483646xe" stroked="f" o:allowincell="f" style="position:absolute;left:4465;top:2050;width:785;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00</w:t>
                            </w:r>
                            <w:r>
                              <w:rPr>
                                <w:shd w:fill="FF0000" w:val="clear"/>
                                <w:lang w:val="sr-Latn-RS"/>
                              </w:rPr>
                              <w:t>1</w:t>
                            </w:r>
                          </w:p>
                        </w:txbxContent>
                      </v:textbox>
                      <w10:wrap type="topAndBottom"/>
                    </v:rect>
                    <v:shape id="shape_0" ID="Graphic 42" stroked="f" o:allowincell="f" style="position:absolute;left:4186;top:2067;width:414;height:412;mso-wrap-style:none;v-text-anchor:middle;mso-position-horizontal:center;mso-position-horizontal-relative:margin" type="_x0000_t75">
                      <v:imagedata r:id="rId10" o:detectmouseclick="t"/>
                      <v:stroke color="#3465a4" joinstyle="round" endcap="flat"/>
                      <w10:wrap type="topAndBottom"/>
                    </v:shape>
                  </v:group>
                  <v:rect id="shape_0" ID="Text Box 43" path="m0,0l-2147483645,0l-2147483645,-2147483646l0,-2147483646xe" stroked="f" o:allowincell="f" style="position:absolute;left:4169;top:1803;width:785;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(2)</w:t>
                          </w:r>
                        </w:p>
                      </w:txbxContent>
                    </v:textbox>
                    <w10:wrap type="topAndBottom"/>
                  </v:rect>
                </v:group>
                <v:group id="shape_0" style="position:absolute;left:6008;top:927;width:1230;height:686">
                  <v:group id="shape_0" style="position:absolute;left:6117;top:1175;width:1122;height:438">
                    <v:rect id="shape_0" ID="Text Box 46" path="m0,0l-2147483645,0l-2147483645,-2147483646l0,-2147483646xe" stroked="f" o:allowincell="f" style="position:absolute;left:6455;top:1175;width:783;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00</w:t>
                            </w:r>
                            <w:r>
                              <w:rPr>
                                <w:shd w:fill="FFFFFF" w:val="clear"/>
                                <w:lang w:val="sr-Latn-RS"/>
                              </w:rPr>
                              <w:t>1</w:t>
                            </w:r>
                          </w:p>
                        </w:txbxContent>
                      </v:textbox>
                      <w10:wrap type="topAndBottom"/>
                    </v:rect>
                    <v:shape id="shape_0" ID="Graphic 47" stroked="f" o:allowincell="f" style="position:absolute;left:6117;top:1200;width:412;height:412;mso-wrap-style:none;v-text-anchor:middle;mso-position-horizontal:center;mso-position-horizontal-relative:margin" type="_x0000_t75">
                      <v:imagedata r:id="rId11" o:detectmouseclick="t"/>
                      <v:stroke color="#3465a4" joinstyle="round" endcap="flat"/>
                      <w10:wrap type="topAndBottom"/>
                    </v:shape>
                  </v:group>
                  <v:rect id="shape_0" ID="Text Box 48" path="m0,0l-2147483645,0l-2147483645,-2147483646l0,-2147483646xe" stroked="f" o:allowincell="f" style="position:absolute;left:6008;top:927;width:783;height:403;mso-wrap-style:square;v-text-anchor:top;mso-position-horizontal:center;mso-position-horizontal-relative:margin">
                    <v:fill o:detectmouseclick="t" on="false"/>
                    <v:stroke color="#3465a4" weight="6480" joinstyle="round" endcap="flat"/>
                    <v:textbox>
                      <w:txbxContent>
                        <w:p>
                          <w:pPr>
                            <w:pStyle w:val="Normal"/>
                            <w:spacing w:before="0" w:after="160"/>
                            <w:rPr>
                              <w:lang w:val="sr-Latn-RS"/>
                            </w:rPr>
                          </w:pPr>
                          <w:r>
                            <w:rPr>
                              <w:lang w:val="sr-Latn-RS"/>
                            </w:rPr>
                            <w:t>(3)</w:t>
                          </w:r>
                        </w:p>
                      </w:txbxContent>
                    </v:textbox>
                    <w10:wrap type="topAndBottom"/>
                  </v:rect>
                </v:group>
              </v:group>
            </w:pict>
          </mc:Fallback>
        </mc:AlternateContent>
      </w:r>
      <w:r>
        <w:rPr>
          <w:lang w:val="sr-Latn-RS" w:eastAsia="en-GB"/>
        </w:rPr>
        <w:t>Na slici je prikazan digitalni sistem koji šalje podatke (</w:t>
      </w:r>
      <w:r>
        <w:rPr>
          <w:i/>
          <w:iCs/>
          <w:lang w:val="sr-Latn-RS" w:eastAsia="en-GB"/>
        </w:rPr>
        <w:t>Transmiter</w:t>
      </w:r>
      <w:r>
        <w:rPr>
          <w:lang w:val="sr-Latn-RS" w:eastAsia="en-GB"/>
        </w:rPr>
        <w:t>) i sistem koji prima podatke (</w:t>
      </w:r>
      <w:r>
        <w:rPr>
          <w:i/>
          <w:iCs/>
          <w:lang w:val="sr-Latn-RS" w:eastAsia="en-GB"/>
        </w:rPr>
        <w:t>Receiver</w:t>
      </w:r>
      <w:r>
        <w:rPr>
          <w:lang w:val="sr-Latn-RS" w:eastAsia="en-GB"/>
        </w:rPr>
        <w:t>). Između dva digitalna sistema je uspostavljen komunikacioni kanal (</w:t>
      </w:r>
      <w:r>
        <w:rPr>
          <w:i/>
          <w:iCs/>
          <w:lang w:val="sr-Latn-RS" w:eastAsia="en-GB"/>
        </w:rPr>
        <w:t>Channel</w:t>
      </w:r>
      <w:r>
        <w:rPr>
          <w:lang w:val="sr-Latn-RS" w:eastAsia="en-GB"/>
        </w:rPr>
        <w:t xml:space="preserve">). </w:t>
      </w:r>
    </w:p>
    <w:p>
      <w:pPr>
        <w:pStyle w:val="Normal"/>
        <w:ind w:firstLine="360"/>
        <w:rPr>
          <w:lang w:val="sr-Latn-RS" w:eastAsia="en-GB"/>
        </w:rPr>
      </w:pPr>
      <w:r>
        <w:rPr>
          <w:lang w:val="sr-Latn-RS" w:eastAsia="en-GB"/>
        </w:rPr>
        <w:t xml:space="preserve">Na primer, neka se za kodovanje koristi </w:t>
      </w:r>
      <w:r>
        <w:rPr>
          <w:i/>
          <w:iCs/>
          <w:lang w:val="sr-Latn-RS" w:eastAsia="en-GB"/>
        </w:rPr>
        <w:t>Gray</w:t>
      </w:r>
      <w:r>
        <w:rPr>
          <w:lang w:val="sr-Latn-RS" w:eastAsia="en-GB"/>
        </w:rPr>
        <w:t xml:space="preserve"> binarni kod i neka transmiter šalje podatak koji je kodovan sa 000</w:t>
      </w:r>
      <w:r>
        <w:rPr>
          <w:vertAlign w:val="subscript"/>
          <w:lang w:val="sr-Latn-RS" w:eastAsia="en-GB"/>
        </w:rPr>
        <w:t>2</w:t>
      </w:r>
      <w:r>
        <w:rPr>
          <w:lang w:val="sr-Latn-RS" w:eastAsia="en-GB"/>
        </w:rPr>
        <w:t xml:space="preserve">. Usled smetnji koje su nastale na kanalu za prenos podataka, menja se vrednost bita na poziciji 0 i umesto da </w:t>
      </w:r>
      <w:r>
        <w:rPr>
          <w:i/>
          <w:iCs/>
          <w:lang w:val="sr-Latn-RS" w:eastAsia="en-GB"/>
        </w:rPr>
        <w:t>Receiver</w:t>
      </w:r>
      <w:r>
        <w:rPr>
          <w:lang w:val="sr-Latn-RS" w:eastAsia="en-GB"/>
        </w:rPr>
        <w:t xml:space="preserve"> primi 000</w:t>
      </w:r>
      <w:r>
        <w:rPr>
          <w:vertAlign w:val="subscript"/>
          <w:lang w:val="sr-Latn-RS" w:eastAsia="en-GB"/>
        </w:rPr>
        <w:t>2</w:t>
      </w:r>
      <w:r>
        <w:rPr>
          <w:lang w:val="sr-Latn-RS" w:eastAsia="en-GB"/>
        </w:rPr>
        <w:t xml:space="preserve"> on prima 001</w:t>
      </w:r>
      <w:r>
        <w:rPr>
          <w:vertAlign w:val="subscript"/>
          <w:lang w:val="sr-Latn-RS" w:eastAsia="en-GB"/>
        </w:rPr>
        <w:t>2</w:t>
      </w:r>
      <w:r>
        <w:rPr>
          <w:lang w:val="sr-Latn-RS" w:eastAsia="en-GB"/>
        </w:rPr>
        <w:t>. Zbog toga što 001 pripada skupu kodnih reči u slučaju Gray binarnog koda, na prijemnoj strani nije moguće detektovati da je došlo do greške u prenosu. Dakle, postavlja se pitanje koje osobine treba da zadovolji kod koji ima mogućnost detekcije greške?</w:t>
      </w:r>
    </w:p>
    <w:p>
      <w:pPr>
        <w:pStyle w:val="Normal"/>
        <w:ind w:firstLine="360"/>
        <w:rPr>
          <w:lang w:val="sr-Latn-RS" w:eastAsia="en-GB"/>
        </w:rPr>
      </w:pPr>
      <w:r>
        <w:rPr>
          <w:lang w:val="sr-Latn-RS" w:eastAsia="en-GB"/>
        </w:rPr>
        <w:t xml:space="preserve">Kao deo odgovora na postavljeno pitanje neophodno je uvesti termin </w:t>
      </w:r>
      <w:r>
        <w:rPr>
          <w:b/>
          <w:bCs/>
          <w:lang w:val="sr-Latn-RS" w:eastAsia="en-GB"/>
        </w:rPr>
        <w:t>Hamingovo rastojanje (H</w:t>
      </w:r>
      <w:r>
        <w:rPr>
          <w:b/>
          <w:bCs/>
          <w:vertAlign w:val="subscript"/>
          <w:lang w:val="sr-Latn-RS" w:eastAsia="en-GB"/>
        </w:rPr>
        <w:t>d</w:t>
      </w:r>
      <w:r>
        <w:rPr>
          <w:b/>
          <w:bCs/>
          <w:lang w:val="sr-Latn-RS" w:eastAsia="en-GB"/>
        </w:rPr>
        <w:t>)</w:t>
      </w:r>
      <w:r>
        <w:rPr>
          <w:lang w:val="sr-Latn-RS" w:eastAsia="en-GB"/>
        </w:rPr>
        <w:t xml:space="preserve"> koje predstavlja broj mesta na kojima se razlikuju dve binarne predstave date na istoj dužini bita. Na primer, ako imamo binarnu predstavu broja A koja je jednaka 0110</w:t>
      </w:r>
      <w:r>
        <w:rPr>
          <w:highlight w:val="red"/>
          <w:lang w:val="sr-Latn-RS" w:eastAsia="en-GB"/>
        </w:rPr>
        <w:t>1</w:t>
      </w:r>
      <w:r>
        <w:rPr>
          <w:lang w:val="sr-Latn-RS" w:eastAsia="en-GB"/>
        </w:rPr>
        <w:t>10</w:t>
      </w:r>
      <w:r>
        <w:rPr>
          <w:vertAlign w:val="subscript"/>
          <w:lang w:val="sr-Latn-RS" w:eastAsia="en-GB"/>
        </w:rPr>
        <w:t>2</w:t>
      </w:r>
      <w:r>
        <w:rPr>
          <w:lang w:val="sr-Latn-RS" w:eastAsia="en-GB"/>
        </w:rPr>
        <w:t xml:space="preserve"> i broja B koja je jednaka  0110</w:t>
      </w:r>
      <w:r>
        <w:rPr>
          <w:highlight w:val="red"/>
          <w:lang w:val="sr-Latn-RS" w:eastAsia="en-GB"/>
        </w:rPr>
        <w:t>0</w:t>
      </w:r>
      <w:r>
        <w:rPr>
          <w:lang w:val="sr-Latn-RS" w:eastAsia="en-GB"/>
        </w:rPr>
        <w:t>10</w:t>
      </w:r>
      <w:r>
        <w:rPr>
          <w:vertAlign w:val="subscript"/>
          <w:lang w:val="sr-Latn-RS" w:eastAsia="en-GB"/>
        </w:rPr>
        <w:t>2</w:t>
      </w:r>
      <w:r>
        <w:rPr>
          <w:lang w:val="sr-Latn-RS" w:eastAsia="en-GB"/>
        </w:rPr>
        <w:t>, Hamingovo rastojanje je jednako 1, što zapisujemo:</w:t>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d</m:t>
                    </m:r>
                  </m:sub>
                </m:sSub>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0110110</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0110010</m:t>
                    </m:r>
                  </m:e>
                  <m:sub>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1</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(1.1.3.1)</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ind w:firstLine="360"/>
        <w:rPr>
          <w:lang w:val="sr-Latn-RS" w:eastAsia="en-GB"/>
        </w:rPr>
      </w:pPr>
      <w:r>
        <w:rPr>
          <w:lang w:val="sr-Latn-RS" w:eastAsia="en-GB"/>
        </w:rPr>
        <w:t xml:space="preserve">Hamingovo rastojanje ima i svoju geometrijsku interpretaciju u vidu </w:t>
      </w:r>
      <w:r>
        <w:rPr>
          <w:i/>
          <w:iCs/>
          <w:lang w:val="sr-Latn-RS" w:eastAsia="en-GB"/>
        </w:rPr>
        <w:t>n</w:t>
      </w:r>
      <w:r>
        <w:rPr>
          <w:lang w:val="sr-Latn-RS" w:eastAsia="en-GB"/>
        </w:rPr>
        <w:t xml:space="preserve">-kocki koje predstavljaju oblike koji imaju onoliko čvorova (temena) koliko ima elemenata tog skupa dok su spojeni samo oni čvorovi (elementi skupa) između kojih je Hamingovo rastojanje jednako 1. Geometrijska interpretacija Hamingovog rastojanja za skup binarnih vrednosti gde je </w:t>
      </w:r>
      <w:r>
        <w:rPr>
          <w:i/>
          <w:iCs/>
          <w:lang w:val="sr-Latn-RS" w:eastAsia="en-GB"/>
        </w:rPr>
        <w:t>n</w:t>
      </w:r>
      <w:r>
        <w:rPr>
          <w:lang w:val="sr-Latn-RS" w:eastAsia="en-GB"/>
        </w:rPr>
        <w:t xml:space="preserve"> = 1, </w:t>
      </w:r>
      <w:r>
        <w:rPr>
          <w:i/>
          <w:iCs/>
          <w:lang w:val="sr-Latn-RS" w:eastAsia="en-GB"/>
        </w:rPr>
        <w:t>n</w:t>
      </w:r>
      <w:r>
        <w:rPr>
          <w:lang w:val="sr-Latn-RS" w:eastAsia="en-GB"/>
        </w:rPr>
        <w:t xml:space="preserve"> = 2 i </w:t>
      </w:r>
      <w:r>
        <w:rPr>
          <w:i/>
          <w:iCs/>
          <w:lang w:val="sr-Latn-RS" w:eastAsia="en-GB"/>
        </w:rPr>
        <w:t>n</w:t>
      </w:r>
      <w:r>
        <w:rPr>
          <w:lang w:val="sr-Latn-RS" w:eastAsia="en-GB"/>
        </w:rPr>
        <w:t xml:space="preserve"> = 3 je prikazana na slici 1.1.3.1</w:t>
      </w:r>
    </w:p>
    <w:p>
      <w:pPr>
        <w:pStyle w:val="Normal"/>
        <w:ind w:firstLine="360"/>
        <w:jc w:val="center"/>
        <w:rPr>
          <w:lang w:val="sr-Latn-RS" w:eastAsia="en-GB"/>
        </w:rPr>
      </w:pPr>
      <w:r>
        <w:drawing>
          <wp:anchor behindDoc="0" distT="0" distB="0" distL="114300" distR="114300" simplePos="0" locked="0" layoutInCell="0" allowOverlap="1" relativeHeight="15">
            <wp:simplePos x="0" y="0"/>
            <wp:positionH relativeFrom="margin">
              <wp:align>center</wp:align>
            </wp:positionH>
            <wp:positionV relativeFrom="paragraph">
              <wp:posOffset>635</wp:posOffset>
            </wp:positionV>
            <wp:extent cx="2760345" cy="1019175"/>
            <wp:effectExtent l="0" t="0" r="0" b="0"/>
            <wp:wrapTopAndBottom/>
            <wp:docPr id="27" name="Picture 50" descr="A picture containing text, devic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0" descr="A picture containing text, device, gauge&#10;&#10;Description automatically generated"/>
                    <pic:cNvPicPr>
                      <a:picLocks noChangeAspect="1" noChangeArrowheads="1"/>
                    </pic:cNvPicPr>
                  </pic:nvPicPr>
                  <pic:blipFill>
                    <a:blip r:embed="rId12"/>
                    <a:stretch>
                      <a:fillRect/>
                    </a:stretch>
                  </pic:blipFill>
                  <pic:spPr bwMode="auto">
                    <a:xfrm>
                      <a:off x="0" y="0"/>
                      <a:ext cx="2760345" cy="1019175"/>
                    </a:xfrm>
                    <a:prstGeom prst="rect">
                      <a:avLst/>
                    </a:prstGeom>
                    <a:noFill/>
                  </pic:spPr>
                </pic:pic>
              </a:graphicData>
            </a:graphic>
          </wp:anchor>
        </w:drawing>
      </w:r>
      <w:r>
        <w:rPr>
          <w:lang w:val="sr-Latn-RS" w:eastAsia="en-GB"/>
        </w:rPr>
        <w:t>Slika 1.1.3.1  - Geometrijska interpretacija Hamingovog rastojanja</w:t>
      </w:r>
    </w:p>
    <w:p>
      <w:pPr>
        <w:pStyle w:val="Normal"/>
        <w:ind w:firstLine="360"/>
        <w:rPr>
          <w:lang w:val="sr-Latn-RS" w:eastAsia="en-GB"/>
        </w:rPr>
      </w:pPr>
      <w:r>
        <w:rPr>
          <w:lang w:val="sr-Latn-RS" w:eastAsia="en-GB"/>
        </w:rPr>
        <w:t xml:space="preserve">U slučaju skupa binarnih vrednosti, definiše se i </w:t>
      </w:r>
      <w:r>
        <w:rPr>
          <w:b/>
          <w:bCs/>
          <w:lang w:val="sr-Latn-RS" w:eastAsia="en-GB"/>
        </w:rPr>
        <w:t>minimalno Hamingovo rastojanje H</w:t>
      </w:r>
      <w:r>
        <w:rPr>
          <w:b/>
          <w:bCs/>
          <w:vertAlign w:val="subscript"/>
          <w:lang w:val="sr-Latn-RS" w:eastAsia="en-GB"/>
        </w:rPr>
        <w:t>dmin</w:t>
      </w:r>
      <w:r>
        <w:rPr>
          <w:lang w:val="sr-Latn-RS" w:eastAsia="en-GB"/>
        </w:rPr>
        <w:t xml:space="preserve"> kao minimalna vrednost </w:t>
      </w:r>
      <w:r>
        <w:rPr>
          <w:i/>
          <w:iCs/>
          <w:lang w:val="sr-Latn-RS" w:eastAsia="en-GB"/>
        </w:rPr>
        <w:t>d</w:t>
      </w:r>
      <w:r>
        <w:rPr>
          <w:lang w:val="sr-Latn-RS" w:eastAsia="en-GB"/>
        </w:rPr>
        <w:t xml:space="preserve"> između svih parova tog skupa. Dakle, ukoliko skup binarnih vrednosti predstavlja BCD kod, dobijamo sledeće vrednosti Hamingovog rastojanja: </w:t>
      </w:r>
    </w:p>
    <w:p>
      <w:pPr>
        <w:pStyle w:val="Normal"/>
        <w:ind w:firstLine="360"/>
        <w:jc w:val="center"/>
        <w:rPr>
          <w:lang w:val="sr-Latn-RS" w:eastAsia="en-GB"/>
        </w:rPr>
      </w:pPr>
      <w:r>
        <w:rPr>
          <w:lang w:val="sr-Latn-RS" w:eastAsia="en-GB"/>
        </w:rPr>
      </w:r>
    </w:p>
    <w:p>
      <w:pPr>
        <w:pStyle w:val="Normal"/>
        <w:ind w:firstLine="360"/>
        <w:jc w:val="center"/>
        <w:rPr>
          <w:lang w:val="sr-Latn-RS" w:eastAsia="en-GB"/>
        </w:rPr>
      </w:pPr>
      <w:r>
        <w:rPr>
          <w:b/>
          <w:bCs/>
          <w:lang w:val="sr-Latn-RS" w:eastAsia="en-GB"/>
        </w:rPr>
        <w:t>Tabela 1.1.3.1</w:t>
      </w:r>
      <w:r>
        <w:rPr>
          <w:lang w:val="sr-Latn-RS" w:eastAsia="en-GB"/>
        </w:rPr>
        <w:t xml:space="preserve"> – </w:t>
      </w:r>
      <w:r>
        <w:rPr>
          <w:i/>
          <w:iCs/>
          <w:lang w:val="sr-Latn-RS" w:eastAsia="en-GB"/>
        </w:rPr>
        <w:t>Pregled</w:t>
      </w:r>
      <w:r>
        <w:rPr>
          <w:lang w:val="sr-Latn-RS" w:eastAsia="en-GB"/>
        </w:rPr>
        <w:t xml:space="preserve"> </w:t>
      </w:r>
      <w:r>
        <w:rPr>
          <w:i/>
          <w:iCs/>
          <w:lang w:val="sr-Latn-RS" w:eastAsia="en-GB"/>
        </w:rPr>
        <w:t>Hamingovo rastojanje u slučaju BCD koda</w:t>
      </w:r>
    </w:p>
    <w:tbl>
      <w:tblPr>
        <w:tblStyle w:val="TableGrid"/>
        <w:tblpPr w:vertAnchor="text" w:horzAnchor="margin" w:tblpXSpec="center" w:leftFromText="180" w:rightFromText="180" w:tblpY="-7"/>
        <w:tblW w:w="530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85"/>
        <w:gridCol w:w="2519"/>
      </w:tblGrid>
      <w:tr>
        <w:trPr>
          <w:trHeight w:val="281" w:hRule="atLeast"/>
        </w:trPr>
        <w:tc>
          <w:tcPr>
            <w:tcW w:w="5304" w:type="dxa"/>
            <w:gridSpan w:val="2"/>
            <w:tcBorders/>
            <w:shd w:color="auto" w:fill="DEEAF6" w:themeFill="accent5"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Hamingovo rastojanje</w:t>
            </w:r>
          </w:p>
        </w:tc>
      </w:tr>
      <w:tr>
        <w:trPr>
          <w:trHeight w:val="27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d(000</w:t>
            </w:r>
            <w:r>
              <w:rPr>
                <w:rFonts w:eastAsia="Calibri" w:cs=""/>
                <w:kern w:val="0"/>
                <w:szCs w:val="22"/>
                <w:highlight w:val="red"/>
                <w:lang w:val="sr-Latn-RS" w:eastAsia="en-GB" w:bidi="ar-SA"/>
              </w:rPr>
              <w:t>0</w:t>
            </w:r>
            <w:r>
              <w:rPr>
                <w:rFonts w:eastAsia="Calibri" w:cs=""/>
                <w:kern w:val="0"/>
                <w:szCs w:val="22"/>
                <w:lang w:val="sr-Latn-RS" w:eastAsia="en-GB" w:bidi="ar-SA"/>
              </w:rPr>
              <w:t>, 000</w:t>
            </w:r>
            <w:r>
              <w:rPr>
                <w:rFonts w:eastAsia="Calibri" w:cs=""/>
                <w:kern w:val="0"/>
                <w:szCs w:val="22"/>
                <w:highlight w:val="red"/>
                <w:lang w:val="sr-Latn-RS" w:eastAsia="en-GB" w:bidi="ar-SA"/>
              </w:rPr>
              <w:t>1</w:t>
            </w:r>
            <w:r>
              <w:rPr>
                <w:rFonts w:eastAsia="Calibri" w:cs=""/>
                <w:kern w:val="0"/>
                <w:szCs w:val="22"/>
                <w:lang w:val="sr-Latn-RS" w:eastAsia="en-GB" w:bidi="ar-SA"/>
              </w:rPr>
              <w:t>) = 1</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d(000</w:t>
            </w:r>
            <w:r>
              <w:rPr>
                <w:rFonts w:eastAsia="Calibri" w:cs=""/>
                <w:kern w:val="0"/>
                <w:szCs w:val="22"/>
                <w:highlight w:val="red"/>
                <w:lang w:val="sr-Latn-RS" w:eastAsia="en-GB" w:bidi="ar-SA"/>
              </w:rPr>
              <w:t>1</w:t>
            </w:r>
            <w:r>
              <w:rPr>
                <w:rFonts w:eastAsia="Calibri" w:cs=""/>
                <w:kern w:val="0"/>
                <w:szCs w:val="22"/>
                <w:lang w:val="sr-Latn-RS" w:eastAsia="en-GB" w:bidi="ar-SA"/>
              </w:rPr>
              <w:t>,0000) = 1</w:t>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w:t>
            </w:r>
            <w:r>
              <w:rPr>
                <w:rFonts w:eastAsia="Calibri" w:cs=""/>
                <w:kern w:val="0"/>
                <w:szCs w:val="22"/>
                <w:highlight w:val="red"/>
                <w:lang w:val="sr-Latn-RS" w:eastAsia="en-GB" w:bidi="ar-SA"/>
              </w:rPr>
              <w:t>0</w:t>
            </w:r>
            <w:r>
              <w:rPr>
                <w:rFonts w:eastAsia="Calibri" w:cs=""/>
                <w:kern w:val="0"/>
                <w:szCs w:val="22"/>
                <w:lang w:val="sr-Latn-RS" w:eastAsia="en-GB" w:bidi="ar-SA"/>
              </w:rPr>
              <w:t>0, 00</w:t>
            </w:r>
            <w:r>
              <w:rPr>
                <w:rFonts w:eastAsia="Calibri" w:cs=""/>
                <w:kern w:val="0"/>
                <w:szCs w:val="22"/>
                <w:highlight w:val="red"/>
                <w:lang w:val="sr-Latn-RS" w:eastAsia="en-GB" w:bidi="ar-SA"/>
              </w:rPr>
              <w:t>1</w:t>
            </w:r>
            <w:r>
              <w:rPr>
                <w:rFonts w:eastAsia="Calibri" w:cs=""/>
                <w:kern w:val="0"/>
                <w:szCs w:val="22"/>
                <w:lang w:val="sr-Latn-RS" w:eastAsia="en-GB" w:bidi="ar-SA"/>
              </w:rPr>
              <w:t>0) = 1</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w:t>
            </w:r>
            <w:r>
              <w:rPr>
                <w:rFonts w:eastAsia="Calibri" w:cs=""/>
                <w:kern w:val="0"/>
                <w:szCs w:val="22"/>
                <w:highlight w:val="red"/>
                <w:lang w:val="sr-Latn-RS" w:eastAsia="en-GB" w:bidi="ar-SA"/>
              </w:rPr>
              <w:t>01</w:t>
            </w:r>
            <w:r>
              <w:rPr>
                <w:rFonts w:eastAsia="Calibri" w:cs=""/>
                <w:kern w:val="0"/>
                <w:szCs w:val="22"/>
                <w:lang w:val="sr-Latn-RS" w:eastAsia="en-GB" w:bidi="ar-SA"/>
              </w:rPr>
              <w:t>,00</w:t>
            </w:r>
            <w:r>
              <w:rPr>
                <w:rFonts w:eastAsia="Calibri" w:cs=""/>
                <w:kern w:val="0"/>
                <w:szCs w:val="22"/>
                <w:highlight w:val="red"/>
                <w:lang w:val="sr-Latn-RS" w:eastAsia="en-GB" w:bidi="ar-SA"/>
              </w:rPr>
              <w:t>10</w:t>
            </w:r>
            <w:r>
              <w:rPr>
                <w:rFonts w:eastAsia="Calibri" w:cs=""/>
                <w:kern w:val="0"/>
                <w:szCs w:val="22"/>
                <w:lang w:val="sr-Latn-RS" w:eastAsia="en-GB" w:bidi="ar-SA"/>
              </w:rPr>
              <w:t>) = 2</w:t>
            </w:r>
          </w:p>
        </w:tc>
      </w:tr>
      <w:tr>
        <w:trPr>
          <w:trHeight w:val="27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w:t>
            </w:r>
            <w:r>
              <w:rPr>
                <w:rFonts w:eastAsia="Calibri" w:cs=""/>
                <w:kern w:val="0"/>
                <w:szCs w:val="22"/>
                <w:highlight w:val="red"/>
                <w:lang w:val="sr-Latn-RS" w:eastAsia="en-GB" w:bidi="ar-SA"/>
              </w:rPr>
              <w:t>00</w:t>
            </w:r>
            <w:r>
              <w:rPr>
                <w:rFonts w:eastAsia="Calibri" w:cs=""/>
                <w:kern w:val="0"/>
                <w:szCs w:val="22"/>
                <w:lang w:val="sr-Latn-RS" w:eastAsia="en-GB" w:bidi="ar-SA"/>
              </w:rPr>
              <w:t>, 00</w:t>
            </w:r>
            <w:r>
              <w:rPr>
                <w:rFonts w:eastAsia="Calibri" w:cs=""/>
                <w:kern w:val="0"/>
                <w:szCs w:val="22"/>
                <w:highlight w:val="red"/>
                <w:lang w:val="sr-Latn-RS" w:eastAsia="en-GB" w:bidi="ar-SA"/>
              </w:rPr>
              <w:t>11</w:t>
            </w:r>
            <w:r>
              <w:rPr>
                <w:rFonts w:eastAsia="Calibri" w:cs=""/>
                <w:kern w:val="0"/>
                <w:szCs w:val="22"/>
                <w:lang w:val="sr-Latn-RS" w:eastAsia="en-GB" w:bidi="ar-SA"/>
              </w:rPr>
              <w:t>) = 2</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d(00</w:t>
            </w:r>
            <w:r>
              <w:rPr>
                <w:rFonts w:eastAsia="Calibri" w:cs=""/>
                <w:kern w:val="0"/>
                <w:szCs w:val="22"/>
                <w:highlight w:val="red"/>
                <w:lang w:val="sr-Latn-RS" w:eastAsia="en-GB" w:bidi="ar-SA"/>
              </w:rPr>
              <w:t>0</w:t>
            </w:r>
            <w:r>
              <w:rPr>
                <w:rFonts w:eastAsia="Calibri" w:cs=""/>
                <w:kern w:val="0"/>
                <w:szCs w:val="22"/>
                <w:lang w:val="sr-Latn-RS" w:eastAsia="en-GB" w:bidi="ar-SA"/>
              </w:rPr>
              <w:t>1,00</w:t>
            </w:r>
            <w:r>
              <w:rPr>
                <w:rFonts w:eastAsia="Calibri" w:cs=""/>
                <w:kern w:val="0"/>
                <w:szCs w:val="22"/>
                <w:highlight w:val="red"/>
                <w:lang w:val="sr-Latn-RS" w:eastAsia="en-GB" w:bidi="ar-SA"/>
              </w:rPr>
              <w:t>1</w:t>
            </w:r>
            <w:r>
              <w:rPr>
                <w:rFonts w:eastAsia="Calibri" w:cs=""/>
                <w:kern w:val="0"/>
                <w:szCs w:val="22"/>
                <w:lang w:val="sr-Latn-RS" w:eastAsia="en-GB" w:bidi="ar-SA"/>
              </w:rPr>
              <w:t>1) = 1</w:t>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w:t>
            </w:r>
            <w:r>
              <w:rPr>
                <w:rFonts w:eastAsia="Calibri" w:cs=""/>
                <w:kern w:val="0"/>
                <w:szCs w:val="22"/>
                <w:lang w:val="sr-Latn-RS" w:eastAsia="en-GB" w:bidi="ar-SA"/>
              </w:rPr>
              <w:t>00, 0</w:t>
            </w:r>
            <w:r>
              <w:rPr>
                <w:rFonts w:eastAsia="Calibri" w:cs=""/>
                <w:kern w:val="0"/>
                <w:szCs w:val="22"/>
                <w:highlight w:val="red"/>
                <w:lang w:val="sr-Latn-RS" w:eastAsia="en-GB" w:bidi="ar-SA"/>
              </w:rPr>
              <w:t>1</w:t>
            </w:r>
            <w:r>
              <w:rPr>
                <w:rFonts w:eastAsia="Calibri" w:cs=""/>
                <w:kern w:val="0"/>
                <w:szCs w:val="22"/>
                <w:lang w:val="sr-Latn-RS" w:eastAsia="en-GB" w:bidi="ar-SA"/>
              </w:rPr>
              <w:t>00) = 1</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w:t>
            </w:r>
            <w:r>
              <w:rPr>
                <w:rFonts w:eastAsia="Calibri" w:cs=""/>
                <w:kern w:val="0"/>
                <w:szCs w:val="22"/>
                <w:lang w:val="sr-Latn-RS" w:eastAsia="en-GB" w:bidi="ar-SA"/>
              </w:rPr>
              <w:t>0</w:t>
            </w:r>
            <w:r>
              <w:rPr>
                <w:rFonts w:eastAsia="Calibri" w:cs=""/>
                <w:kern w:val="0"/>
                <w:szCs w:val="22"/>
                <w:highlight w:val="red"/>
                <w:lang w:val="sr-Latn-RS" w:eastAsia="en-GB" w:bidi="ar-SA"/>
              </w:rPr>
              <w:t>1</w:t>
            </w:r>
            <w:r>
              <w:rPr>
                <w:rFonts w:eastAsia="Calibri" w:cs=""/>
                <w:kern w:val="0"/>
                <w:szCs w:val="22"/>
                <w:lang w:val="sr-Latn-RS" w:eastAsia="en-GB" w:bidi="ar-SA"/>
              </w:rPr>
              <w:t>,0</w:t>
            </w:r>
            <w:r>
              <w:rPr>
                <w:rFonts w:eastAsia="Calibri" w:cs=""/>
                <w:kern w:val="0"/>
                <w:szCs w:val="22"/>
                <w:highlight w:val="red"/>
                <w:lang w:val="sr-Latn-RS" w:eastAsia="en-GB" w:bidi="ar-SA"/>
              </w:rPr>
              <w:t>1</w:t>
            </w:r>
            <w:r>
              <w:rPr>
                <w:rFonts w:eastAsia="Calibri" w:cs=""/>
                <w:kern w:val="0"/>
                <w:szCs w:val="22"/>
                <w:lang w:val="sr-Latn-RS" w:eastAsia="en-GB" w:bidi="ar-SA"/>
              </w:rPr>
              <w:t>0</w:t>
            </w:r>
            <w:r>
              <w:rPr>
                <w:rFonts w:eastAsia="Calibri" w:cs=""/>
                <w:kern w:val="0"/>
                <w:szCs w:val="22"/>
                <w:highlight w:val="red"/>
                <w:lang w:val="sr-Latn-RS" w:eastAsia="en-GB" w:bidi="ar-SA"/>
              </w:rPr>
              <w:t>0</w:t>
            </w:r>
            <w:r>
              <w:rPr>
                <w:rFonts w:eastAsia="Calibri" w:cs=""/>
                <w:kern w:val="0"/>
                <w:szCs w:val="22"/>
                <w:lang w:val="sr-Latn-RS" w:eastAsia="en-GB" w:bidi="ar-SA"/>
              </w:rPr>
              <w:t>) = 2</w:t>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w:t>
            </w:r>
            <w:r>
              <w:rPr>
                <w:rFonts w:eastAsia="Calibri" w:cs=""/>
                <w:kern w:val="0"/>
                <w:szCs w:val="22"/>
                <w:lang w:val="sr-Latn-RS" w:eastAsia="en-GB" w:bidi="ar-SA"/>
              </w:rPr>
              <w:t>0</w:t>
            </w:r>
            <w:r>
              <w:rPr>
                <w:rFonts w:eastAsia="Calibri" w:cs=""/>
                <w:kern w:val="0"/>
                <w:szCs w:val="22"/>
                <w:highlight w:val="red"/>
                <w:lang w:val="sr-Latn-RS" w:eastAsia="en-GB" w:bidi="ar-SA"/>
              </w:rPr>
              <w:t>0</w:t>
            </w:r>
            <w:r>
              <w:rPr>
                <w:rFonts w:eastAsia="Calibri" w:cs=""/>
                <w:kern w:val="0"/>
                <w:szCs w:val="22"/>
                <w:lang w:val="sr-Latn-RS" w:eastAsia="en-GB" w:bidi="ar-SA"/>
              </w:rPr>
              <w:t>, 0</w:t>
            </w:r>
            <w:r>
              <w:rPr>
                <w:rFonts w:eastAsia="Calibri" w:cs=""/>
                <w:kern w:val="0"/>
                <w:szCs w:val="22"/>
                <w:highlight w:val="red"/>
                <w:lang w:val="sr-Latn-RS" w:eastAsia="en-GB" w:bidi="ar-SA"/>
              </w:rPr>
              <w:t>1</w:t>
            </w:r>
            <w:r>
              <w:rPr>
                <w:rFonts w:eastAsia="Calibri" w:cs=""/>
                <w:kern w:val="0"/>
                <w:szCs w:val="22"/>
                <w:lang w:val="sr-Latn-RS" w:eastAsia="en-GB" w:bidi="ar-SA"/>
              </w:rPr>
              <w:t>0</w:t>
            </w:r>
            <w:r>
              <w:rPr>
                <w:rFonts w:eastAsia="Calibri" w:cs=""/>
                <w:kern w:val="0"/>
                <w:szCs w:val="22"/>
                <w:highlight w:val="red"/>
                <w:lang w:val="sr-Latn-RS" w:eastAsia="en-GB" w:bidi="ar-SA"/>
              </w:rPr>
              <w:t>1</w:t>
            </w:r>
            <w:r>
              <w:rPr>
                <w:rFonts w:eastAsia="Calibri" w:cs=""/>
                <w:kern w:val="0"/>
                <w:szCs w:val="22"/>
                <w:lang w:val="sr-Latn-RS" w:eastAsia="en-GB" w:bidi="ar-SA"/>
              </w:rPr>
              <w:t>) = 2</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w:t>
            </w:r>
            <w:r>
              <w:rPr>
                <w:rFonts w:eastAsia="Calibri" w:cs=""/>
                <w:kern w:val="0"/>
                <w:szCs w:val="22"/>
                <w:lang w:val="sr-Latn-RS" w:eastAsia="en-GB" w:bidi="ar-SA"/>
              </w:rPr>
              <w:t>01,0</w:t>
            </w:r>
            <w:r>
              <w:rPr>
                <w:rFonts w:eastAsia="Calibri" w:cs=""/>
                <w:kern w:val="0"/>
                <w:szCs w:val="22"/>
                <w:highlight w:val="red"/>
                <w:lang w:val="sr-Latn-RS" w:eastAsia="en-GB" w:bidi="ar-SA"/>
              </w:rPr>
              <w:t>1</w:t>
            </w:r>
            <w:r>
              <w:rPr>
                <w:rFonts w:eastAsia="Calibri" w:cs=""/>
                <w:kern w:val="0"/>
                <w:szCs w:val="22"/>
                <w:lang w:val="sr-Latn-RS" w:eastAsia="en-GB" w:bidi="ar-SA"/>
              </w:rPr>
              <w:t>01) = 2</w:t>
            </w:r>
          </w:p>
        </w:tc>
      </w:tr>
      <w:tr>
        <w:trPr>
          <w:trHeight w:val="27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00</w:t>
            </w:r>
            <w:r>
              <w:rPr>
                <w:rFonts w:eastAsia="Calibri" w:cs=""/>
                <w:kern w:val="0"/>
                <w:szCs w:val="22"/>
                <w:lang w:val="sr-Latn-RS" w:eastAsia="en-GB" w:bidi="ar-SA"/>
              </w:rPr>
              <w:t>0, 0</w:t>
            </w:r>
            <w:r>
              <w:rPr>
                <w:rFonts w:eastAsia="Calibri" w:cs=""/>
                <w:kern w:val="0"/>
                <w:szCs w:val="22"/>
                <w:highlight w:val="red"/>
                <w:lang w:val="sr-Latn-RS" w:eastAsia="en-GB" w:bidi="ar-SA"/>
              </w:rPr>
              <w:t>11</w:t>
            </w:r>
            <w:r>
              <w:rPr>
                <w:rFonts w:eastAsia="Calibri" w:cs=""/>
                <w:kern w:val="0"/>
                <w:szCs w:val="22"/>
                <w:lang w:val="sr-Latn-RS" w:eastAsia="en-GB" w:bidi="ar-SA"/>
              </w:rPr>
              <w:t>0) = 2</w:t>
            </w:r>
          </w:p>
        </w:tc>
        <w:tc>
          <w:tcPr>
            <w:tcW w:w="2519"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w:t>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d(0</w:t>
            </w:r>
            <w:r>
              <w:rPr>
                <w:rFonts w:eastAsia="Calibri" w:cs=""/>
                <w:kern w:val="0"/>
                <w:szCs w:val="22"/>
                <w:highlight w:val="red"/>
                <w:lang w:val="sr-Latn-RS" w:eastAsia="en-GB" w:bidi="ar-SA"/>
              </w:rPr>
              <w:t>000</w:t>
            </w:r>
            <w:r>
              <w:rPr>
                <w:rFonts w:eastAsia="Calibri" w:cs=""/>
                <w:kern w:val="0"/>
                <w:szCs w:val="22"/>
                <w:lang w:val="sr-Latn-RS" w:eastAsia="en-GB" w:bidi="ar-SA"/>
              </w:rPr>
              <w:t>, 0</w:t>
            </w:r>
            <w:r>
              <w:rPr>
                <w:rFonts w:eastAsia="Calibri" w:cs=""/>
                <w:kern w:val="0"/>
                <w:szCs w:val="22"/>
                <w:highlight w:val="red"/>
                <w:lang w:val="sr-Latn-RS" w:eastAsia="en-GB" w:bidi="ar-SA"/>
              </w:rPr>
              <w:t>111</w:t>
            </w:r>
            <w:r>
              <w:rPr>
                <w:rFonts w:eastAsia="Calibri" w:cs=""/>
                <w:kern w:val="0"/>
                <w:szCs w:val="22"/>
                <w:lang w:val="sr-Latn-RS" w:eastAsia="en-GB" w:bidi="ar-SA"/>
              </w:rPr>
              <w:t>) = 3</w:t>
            </w:r>
          </w:p>
        </w:tc>
        <w:tc>
          <w:tcPr>
            <w:tcW w:w="2519" w:type="dxa"/>
            <w:tcBorders/>
          </w:tcPr>
          <w:p>
            <w:pPr>
              <w:pStyle w:val="Normal"/>
              <w:widowControl/>
              <w:suppressAutoHyphens w:val="true"/>
              <w:spacing w:lineRule="auto" w:line="240" w:before="0" w:after="0"/>
              <w:jc w:val="center"/>
              <w:rPr>
                <w:lang w:val="sr-Latn-RS" w:eastAsia="en-GB"/>
              </w:rPr>
            </w:pPr>
            <w:r>
              <w:rPr>
                <w:lang w:val="sr-Latn-RS" w:eastAsia="en-GB"/>
              </w:rPr>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highlight w:val="red"/>
                <w:lang w:val="sr-Latn-RS" w:eastAsia="en-GB" w:bidi="ar-SA"/>
              </w:rPr>
              <w:t>0</w:t>
            </w:r>
            <w:r>
              <w:rPr>
                <w:rFonts w:eastAsia="Calibri" w:cs=""/>
                <w:kern w:val="0"/>
                <w:szCs w:val="22"/>
                <w:lang w:val="sr-Latn-RS" w:eastAsia="en-GB" w:bidi="ar-SA"/>
              </w:rPr>
              <w:t xml:space="preserve">000, </w:t>
            </w:r>
            <w:r>
              <w:rPr>
                <w:rFonts w:eastAsia="Calibri" w:cs=""/>
                <w:kern w:val="0"/>
                <w:szCs w:val="22"/>
                <w:highlight w:val="red"/>
                <w:lang w:val="sr-Latn-RS" w:eastAsia="en-GB" w:bidi="ar-SA"/>
              </w:rPr>
              <w:t>1</w:t>
            </w:r>
            <w:r>
              <w:rPr>
                <w:rFonts w:eastAsia="Calibri" w:cs=""/>
                <w:kern w:val="0"/>
                <w:szCs w:val="22"/>
                <w:lang w:val="sr-Latn-RS" w:eastAsia="en-GB" w:bidi="ar-SA"/>
              </w:rPr>
              <w:t>000) = 1</w:t>
            </w:r>
          </w:p>
        </w:tc>
        <w:tc>
          <w:tcPr>
            <w:tcW w:w="2519" w:type="dxa"/>
            <w:tcBorders/>
          </w:tcPr>
          <w:p>
            <w:pPr>
              <w:pStyle w:val="Normal"/>
              <w:widowControl/>
              <w:suppressAutoHyphens w:val="true"/>
              <w:spacing w:lineRule="auto" w:line="240" w:before="0" w:after="0"/>
              <w:jc w:val="center"/>
              <w:rPr>
                <w:lang w:val="sr-Latn-RS" w:eastAsia="en-GB"/>
              </w:rPr>
            </w:pPr>
            <w:r>
              <w:rPr>
                <w:lang w:val="sr-Latn-RS" w:eastAsia="en-GB"/>
              </w:rPr>
            </w:r>
          </w:p>
        </w:tc>
      </w:tr>
      <w:tr>
        <w:trPr>
          <w:trHeight w:val="281" w:hRule="atLeast"/>
        </w:trPr>
        <w:tc>
          <w:tcPr>
            <w:tcW w:w="278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highlight w:val="red"/>
                <w:lang w:val="sr-Latn-RS" w:eastAsia="en-GB" w:bidi="ar-SA"/>
              </w:rPr>
              <w:t>0</w:t>
            </w:r>
            <w:r>
              <w:rPr>
                <w:rFonts w:eastAsia="Calibri" w:cs=""/>
                <w:kern w:val="0"/>
                <w:szCs w:val="22"/>
                <w:lang w:val="sr-Latn-RS" w:eastAsia="en-GB" w:bidi="ar-SA"/>
              </w:rPr>
              <w:t>00</w:t>
            </w:r>
            <w:r>
              <w:rPr>
                <w:rFonts w:eastAsia="Calibri" w:cs=""/>
                <w:kern w:val="0"/>
                <w:szCs w:val="22"/>
                <w:highlight w:val="red"/>
                <w:lang w:val="sr-Latn-RS" w:eastAsia="en-GB" w:bidi="ar-SA"/>
              </w:rPr>
              <w:t>0</w:t>
            </w:r>
            <w:r>
              <w:rPr>
                <w:rFonts w:eastAsia="Calibri" w:cs=""/>
                <w:kern w:val="0"/>
                <w:szCs w:val="22"/>
                <w:lang w:val="sr-Latn-RS" w:eastAsia="en-GB" w:bidi="ar-SA"/>
              </w:rPr>
              <w:t xml:space="preserve">, </w:t>
            </w:r>
            <w:r>
              <w:rPr>
                <w:rFonts w:eastAsia="Calibri" w:cs=""/>
                <w:kern w:val="0"/>
                <w:szCs w:val="22"/>
                <w:highlight w:val="red"/>
                <w:lang w:val="sr-Latn-RS" w:eastAsia="en-GB" w:bidi="ar-SA"/>
              </w:rPr>
              <w:t>1</w:t>
            </w:r>
            <w:r>
              <w:rPr>
                <w:rFonts w:eastAsia="Calibri" w:cs=""/>
                <w:kern w:val="0"/>
                <w:szCs w:val="22"/>
                <w:lang w:val="sr-Latn-RS" w:eastAsia="en-GB" w:bidi="ar-SA"/>
              </w:rPr>
              <w:t>00</w:t>
            </w:r>
            <w:r>
              <w:rPr>
                <w:rFonts w:eastAsia="Calibri" w:cs=""/>
                <w:kern w:val="0"/>
                <w:szCs w:val="22"/>
                <w:highlight w:val="red"/>
                <w:lang w:val="sr-Latn-RS" w:eastAsia="en-GB" w:bidi="ar-SA"/>
              </w:rPr>
              <w:t>1</w:t>
            </w:r>
            <w:r>
              <w:rPr>
                <w:rFonts w:eastAsia="Calibri" w:cs=""/>
                <w:kern w:val="0"/>
                <w:szCs w:val="22"/>
                <w:lang w:val="sr-Latn-RS" w:eastAsia="en-GB" w:bidi="ar-SA"/>
              </w:rPr>
              <w:t>) = 2</w:t>
            </w:r>
          </w:p>
        </w:tc>
        <w:tc>
          <w:tcPr>
            <w:tcW w:w="2519" w:type="dxa"/>
            <w:tcBorders/>
          </w:tcPr>
          <w:p>
            <w:pPr>
              <w:pStyle w:val="Normal"/>
              <w:widowControl/>
              <w:suppressAutoHyphens w:val="true"/>
              <w:spacing w:lineRule="auto" w:line="240" w:before="0" w:after="0"/>
              <w:jc w:val="center"/>
              <w:rPr>
                <w:lang w:val="sr-Latn-RS" w:eastAsia="en-GB"/>
              </w:rPr>
            </w:pPr>
            <w:r>
              <w:rPr>
                <w:lang w:val="sr-Latn-RS" w:eastAsia="en-GB"/>
              </w:rPr>
            </w:r>
          </w:p>
        </w:tc>
      </w:tr>
    </w:tbl>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t>Sa stanovišta mehanizma detekcije greške i skupa kodnih reči, minimalno Hamingovo rastojanje određuje minimalan broj bita koje je potrebno promeniti da bi se dobila sledeća reč iz skupa kodnih reči. Drugim rečima, minimalno Hamingovo rastojanja umanjeno za jedan definiše broj bita koje je moguće promeniti a da dobijena vrednost ne predstavlja kodnu reč. Ukoliko je minimalno Hamingovo rastojanje jednako 1, ne postoji mogućnost promene nijednog od bita a da budemo sigurni da neće doći do prelaska na neku definisanu kodnu reč. Dakle, ne postoji mogućnost detekcije greške. Osobina detekcije greške je karakteristika kodova sa Hamingovim rastojanjem 2 i više.</w:t>
      </w:r>
    </w:p>
    <w:p>
      <w:pPr>
        <w:pStyle w:val="Normal"/>
        <w:ind w:firstLine="360"/>
        <w:rPr>
          <w:lang w:val="sr-Latn-RS" w:eastAsia="en-GB"/>
        </w:rPr>
      </w:pPr>
      <w:r>
        <w:rPr>
          <w:lang w:val="sr-Latn-RS" w:eastAsia="en-GB"/>
        </w:rPr>
        <w:t xml:space="preserve">U opštem slučaju, za kod sa minimalnim hamingovim rastojanjem </w:t>
      </w:r>
      <w:r>
        <w:rPr>
          <w:b/>
          <w:bCs/>
          <w:lang w:val="sr-Latn-RS" w:eastAsia="en-GB"/>
        </w:rPr>
        <w:t>H</w:t>
      </w:r>
      <w:r>
        <w:rPr>
          <w:b/>
          <w:bCs/>
          <w:vertAlign w:val="subscript"/>
          <w:lang w:val="sr-Latn-RS" w:eastAsia="en-GB"/>
        </w:rPr>
        <w:t>dmin</w:t>
      </w:r>
      <w:r>
        <w:rPr>
          <w:lang w:val="sr-Latn-RS" w:eastAsia="en-GB"/>
        </w:rPr>
        <w:t xml:space="preserve">, važi:     </w:t>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dmin</m:t>
                    </m:r>
                  </m:sub>
                </m:sSub>
                <m:r>
                  <w:rPr>
                    <w:rFonts w:ascii="Cambria Math" w:hAnsi="Cambria Math"/>
                  </w:rPr>
                  <m:t xml:space="preserve">=</m:t>
                </m:r>
                <m:r>
                  <w:rPr>
                    <w:rFonts w:ascii="Cambria Math" w:hAnsi="Cambria Math"/>
                  </w:rPr>
                  <m:t xml:space="preserve">2</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d</m:t>
                    </m:r>
                  </m:sub>
                </m:sSub>
                <m:r>
                  <w:rPr>
                    <w:rFonts w:ascii="Cambria Math" w:hAnsi="Cambria Math"/>
                  </w:rPr>
                  <m:t xml:space="preserve">+</m:t>
                </m:r>
                <m:r>
                  <w:rPr>
                    <w:rFonts w:ascii="Cambria Math" w:hAnsi="Cambria Math"/>
                  </w:rPr>
                  <m:t xml:space="preserve">1</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(1.1.3.2)</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rPr>
          <w:lang w:val="sr-Latn-RS" w:eastAsia="en-GB"/>
        </w:rPr>
      </w:pPr>
      <w:r>
        <w:rPr>
          <w:lang w:val="sr-Latn-RS" w:eastAsia="en-GB"/>
        </w:rPr>
        <w:t xml:space="preserve">gde je </w:t>
      </w:r>
    </w:p>
    <w:p>
      <w:pPr>
        <w:pStyle w:val="ListParagraph"/>
        <w:numPr>
          <w:ilvl w:val="0"/>
          <w:numId w:val="8"/>
        </w:numPr>
        <w:rPr>
          <w:lang w:val="sr-Latn-RS" w:eastAsia="en-GB"/>
        </w:rPr>
      </w:pPr>
      <w:r>
        <w:rPr>
          <w:lang w:val="sr-Latn-RS" w:eastAsia="en-GB"/>
        </w:rPr>
        <w:t>n</w:t>
      </w:r>
      <w:r>
        <w:rPr>
          <w:vertAlign w:val="subscript"/>
          <w:lang w:val="sr-Latn-RS" w:eastAsia="en-GB"/>
        </w:rPr>
        <w:t xml:space="preserve">c </w:t>
      </w:r>
      <w:r>
        <w:rPr>
          <w:lang w:val="sr-Latn-RS" w:eastAsia="en-GB"/>
        </w:rPr>
        <w:t>– broj grešaka koje je moguće korigovati</w:t>
      </w:r>
    </w:p>
    <w:p>
      <w:pPr>
        <w:pStyle w:val="ListParagraph"/>
        <w:numPr>
          <w:ilvl w:val="0"/>
          <w:numId w:val="8"/>
        </w:numPr>
        <w:rPr>
          <w:lang w:val="sr-Latn-RS" w:eastAsia="en-GB"/>
        </w:rPr>
      </w:pPr>
      <w:r>
        <w:rPr>
          <w:lang w:val="sr-Latn-RS" w:eastAsia="en-GB"/>
        </w:rPr>
        <w:t>n</w:t>
      </w:r>
      <w:r>
        <w:rPr>
          <w:vertAlign w:val="subscript"/>
          <w:lang w:val="sr-Latn-RS" w:eastAsia="en-GB"/>
        </w:rPr>
        <w:t xml:space="preserve">d </w:t>
      </w:r>
      <w:r>
        <w:rPr>
          <w:lang w:val="sr-Latn-RS" w:eastAsia="en-GB"/>
        </w:rPr>
        <w:t>– broj grešaka koje je moguće detektovati</w:t>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ind w:firstLine="360"/>
        <w:rPr>
          <w:b/>
          <w:bCs/>
          <w:lang w:val="sr-Latn-RS" w:eastAsia="en-GB"/>
        </w:rPr>
      </w:pPr>
      <w:r>
        <w:rPr>
          <w:b/>
          <w:bCs/>
          <w:lang w:val="sr-Latn-RS" w:eastAsia="en-GB"/>
        </w:rPr>
        <w:t>Kod sa parnom i  neparnom parnošću</w:t>
      </w:r>
    </w:p>
    <w:p>
      <w:pPr>
        <w:pStyle w:val="Normal"/>
        <w:ind w:firstLine="360"/>
        <w:rPr>
          <w:lang w:val="sr-Latn-RS" w:eastAsia="en-GB"/>
        </w:rPr>
      </w:pPr>
      <w:r>
        <w:rPr>
          <w:lang w:val="sr-Latn-RS" w:eastAsia="en-GB"/>
        </w:rPr>
        <w:t>Kod oba koda se dodaje bit najmanje težine koji pokazuje da li je u informacionim bitima broj jedinica paran (parna parnost) ili neparan (neparna parnost). U slučaju parne parnosti, ukoliko je broj jedinica neparan, dodati bit uzima vrednost 1. Na taj način se postiže da je broj jedinica u kodnoj reči paran. U slučaju neparne parnosti, ukoliko je broj jedinica paran, dodati bit se setuje na vrednost 1 jer se na taj način postiže neparan broj jedinica u kodnoj reči.  Na taj način se dobija kod sa hamingovim rastojanjem 2 jer ukoliko se promeni jedan bit, promeniće se iparnost koda čime se detektuje greška. U tabeli 1.1.3.2 je dat primer za 3 informaciona bita</w:t>
      </w:r>
    </w:p>
    <w:tbl>
      <w:tblPr>
        <w:tblStyle w:val="TableGrid"/>
        <w:tblpPr w:vertAnchor="text" w:horzAnchor="margin" w:tblpXSpec="center" w:leftFromText="180" w:rightFromText="180" w:tblpY="298"/>
        <w:tblW w:w="604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3"/>
        <w:gridCol w:w="1753"/>
        <w:gridCol w:w="2245"/>
      </w:tblGrid>
      <w:tr>
        <w:trPr>
          <w:trHeight w:val="261" w:hRule="atLeast"/>
        </w:trPr>
        <w:tc>
          <w:tcPr>
            <w:tcW w:w="2043" w:type="dxa"/>
            <w:tcBorders/>
            <w:shd w:color="auto" w:fill="D9E2F3" w:themeFill="accent1"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Informacioni biti</w:t>
            </w:r>
          </w:p>
        </w:tc>
        <w:tc>
          <w:tcPr>
            <w:tcW w:w="1753" w:type="dxa"/>
            <w:tcBorders/>
            <w:shd w:color="auto" w:fill="D9E2F3" w:themeFill="accent1"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Parna parnost</w:t>
            </w:r>
          </w:p>
        </w:tc>
        <w:tc>
          <w:tcPr>
            <w:tcW w:w="2245" w:type="dxa"/>
            <w:tcBorders/>
            <w:shd w:color="auto" w:fill="D9E2F3" w:themeFill="accent1" w:themeFillTint="33"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Neparna parnost</w:t>
            </w:r>
          </w:p>
        </w:tc>
      </w:tr>
      <w:tr>
        <w:trPr>
          <w:trHeight w:val="26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w:t>
            </w:r>
            <w:r>
              <w:rPr>
                <w:rFonts w:eastAsia="Calibri" w:cs=""/>
                <w:kern w:val="0"/>
                <w:szCs w:val="22"/>
                <w:highlight w:val="red"/>
                <w:lang w:val="sr-Latn-RS" w:eastAsia="en-GB" w:bidi="ar-SA"/>
              </w:rPr>
              <w:t>0</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000</w:t>
            </w:r>
            <w:r>
              <w:rPr>
                <w:rFonts w:eastAsia="Calibri" w:cs=""/>
                <w:kern w:val="0"/>
                <w:szCs w:val="22"/>
                <w:highlight w:val="red"/>
                <w:lang w:val="sr-Latn-RS" w:eastAsia="en-GB" w:bidi="ar-SA"/>
              </w:rPr>
              <w:t>1</w:t>
            </w:r>
          </w:p>
        </w:tc>
      </w:tr>
      <w:tr>
        <w:trPr>
          <w:trHeight w:val="27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w:t>
            </w:r>
            <w:r>
              <w:rPr>
                <w:rFonts w:eastAsia="Calibri" w:cs=""/>
                <w:kern w:val="0"/>
                <w:szCs w:val="22"/>
                <w:highlight w:val="red"/>
                <w:lang w:val="sr-Latn-RS" w:eastAsia="en-GB" w:bidi="ar-SA"/>
              </w:rPr>
              <w:t>1</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001</w:t>
            </w:r>
            <w:r>
              <w:rPr>
                <w:rFonts w:eastAsia="Calibri" w:cs=""/>
                <w:kern w:val="0"/>
                <w:szCs w:val="22"/>
                <w:highlight w:val="red"/>
                <w:lang w:val="sr-Latn-RS" w:eastAsia="en-GB" w:bidi="ar-SA"/>
              </w:rPr>
              <w:t>0</w:t>
            </w:r>
          </w:p>
        </w:tc>
      </w:tr>
      <w:tr>
        <w:trPr>
          <w:trHeight w:val="26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w:t>
            </w:r>
            <w:r>
              <w:rPr>
                <w:rFonts w:eastAsia="Calibri" w:cs=""/>
                <w:kern w:val="0"/>
                <w:szCs w:val="22"/>
                <w:highlight w:val="red"/>
                <w:lang w:val="sr-Latn-RS" w:eastAsia="en-GB" w:bidi="ar-SA"/>
              </w:rPr>
              <w:t>1</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010</w:t>
            </w:r>
            <w:r>
              <w:rPr>
                <w:rFonts w:eastAsia="Calibri" w:cs=""/>
                <w:kern w:val="0"/>
                <w:szCs w:val="22"/>
                <w:highlight w:val="red"/>
                <w:lang w:val="sr-Latn-RS" w:eastAsia="en-GB" w:bidi="ar-SA"/>
              </w:rPr>
              <w:t>0</w:t>
            </w:r>
          </w:p>
        </w:tc>
      </w:tr>
      <w:tr>
        <w:trPr>
          <w:trHeight w:val="27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w:t>
            </w:r>
            <w:r>
              <w:rPr>
                <w:rFonts w:eastAsia="Calibri" w:cs=""/>
                <w:kern w:val="0"/>
                <w:szCs w:val="22"/>
                <w:highlight w:val="red"/>
                <w:lang w:val="sr-Latn-RS" w:eastAsia="en-GB" w:bidi="ar-SA"/>
              </w:rPr>
              <w:t>0</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011</w:t>
            </w:r>
            <w:r>
              <w:rPr>
                <w:rFonts w:eastAsia="Calibri" w:cs=""/>
                <w:kern w:val="0"/>
                <w:szCs w:val="22"/>
                <w:highlight w:val="red"/>
                <w:lang w:val="sr-Latn-RS" w:eastAsia="en-GB" w:bidi="ar-SA"/>
              </w:rPr>
              <w:t>1</w:t>
            </w:r>
          </w:p>
        </w:tc>
      </w:tr>
      <w:tr>
        <w:trPr>
          <w:trHeight w:val="27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w:t>
            </w:r>
            <w:r>
              <w:rPr>
                <w:rFonts w:eastAsia="Calibri" w:cs=""/>
                <w:kern w:val="0"/>
                <w:szCs w:val="22"/>
                <w:highlight w:val="red"/>
                <w:lang w:val="sr-Latn-RS" w:eastAsia="en-GB" w:bidi="ar-SA"/>
              </w:rPr>
              <w:t>1</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100</w:t>
            </w:r>
            <w:r>
              <w:rPr>
                <w:rFonts w:eastAsia="Calibri" w:cs=""/>
                <w:kern w:val="0"/>
                <w:szCs w:val="22"/>
                <w:highlight w:val="red"/>
                <w:lang w:val="sr-Latn-RS" w:eastAsia="en-GB" w:bidi="ar-SA"/>
              </w:rPr>
              <w:t>0</w:t>
            </w:r>
          </w:p>
        </w:tc>
      </w:tr>
      <w:tr>
        <w:trPr>
          <w:trHeight w:val="26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w:t>
            </w:r>
            <w:r>
              <w:rPr>
                <w:rFonts w:eastAsia="Calibri" w:cs=""/>
                <w:kern w:val="0"/>
                <w:szCs w:val="22"/>
                <w:highlight w:val="red"/>
                <w:lang w:val="sr-Latn-RS" w:eastAsia="en-GB" w:bidi="ar-SA"/>
              </w:rPr>
              <w:t>0</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101</w:t>
            </w:r>
            <w:r>
              <w:rPr>
                <w:rFonts w:eastAsia="Calibri" w:cs=""/>
                <w:kern w:val="0"/>
                <w:szCs w:val="22"/>
                <w:highlight w:val="red"/>
                <w:lang w:val="sr-Latn-RS" w:eastAsia="en-GB" w:bidi="ar-SA"/>
              </w:rPr>
              <w:t>1</w:t>
            </w:r>
          </w:p>
        </w:tc>
      </w:tr>
      <w:tr>
        <w:trPr>
          <w:trHeight w:val="27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w:t>
            </w:r>
            <w:r>
              <w:rPr>
                <w:rFonts w:eastAsia="Calibri" w:cs=""/>
                <w:kern w:val="0"/>
                <w:szCs w:val="22"/>
                <w:highlight w:val="red"/>
                <w:lang w:val="sr-Latn-RS" w:eastAsia="en-GB" w:bidi="ar-SA"/>
              </w:rPr>
              <w:t>0</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110</w:t>
            </w:r>
            <w:r>
              <w:rPr>
                <w:rFonts w:eastAsia="Calibri" w:cs=""/>
                <w:kern w:val="0"/>
                <w:szCs w:val="22"/>
                <w:highlight w:val="red"/>
                <w:lang w:val="sr-Latn-RS" w:eastAsia="en-GB" w:bidi="ar-SA"/>
              </w:rPr>
              <w:t>1</w:t>
            </w:r>
          </w:p>
        </w:tc>
      </w:tr>
      <w:tr>
        <w:trPr>
          <w:trHeight w:val="271" w:hRule="atLeast"/>
        </w:trPr>
        <w:tc>
          <w:tcPr>
            <w:tcW w:w="204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111</w:t>
            </w:r>
          </w:p>
        </w:tc>
        <w:tc>
          <w:tcPr>
            <w:tcW w:w="1753"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111</w:t>
            </w:r>
            <w:r>
              <w:rPr>
                <w:rFonts w:eastAsia="Calibri" w:cs=""/>
                <w:kern w:val="0"/>
                <w:szCs w:val="22"/>
                <w:highlight w:val="red"/>
                <w:lang w:val="sr-Latn-RS" w:eastAsia="en-GB" w:bidi="ar-SA"/>
              </w:rPr>
              <w:t>1</w:t>
            </w:r>
          </w:p>
        </w:tc>
        <w:tc>
          <w:tcPr>
            <w:tcW w:w="2245" w:type="dxa"/>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111</w:t>
            </w:r>
            <w:r>
              <w:rPr>
                <w:rFonts w:eastAsia="Calibri" w:cs=""/>
                <w:kern w:val="0"/>
                <w:szCs w:val="22"/>
                <w:highlight w:val="red"/>
                <w:lang w:val="sr-Latn-RS" w:eastAsia="en-GB" w:bidi="ar-SA"/>
              </w:rPr>
              <w:t>0</w:t>
            </w:r>
          </w:p>
        </w:tc>
      </w:tr>
    </w:tbl>
    <w:p>
      <w:pPr>
        <w:pStyle w:val="Normal"/>
        <w:ind w:firstLine="360"/>
        <w:jc w:val="center"/>
        <w:rPr>
          <w:lang w:val="sr-Latn-RS" w:eastAsia="en-GB"/>
        </w:rPr>
      </w:pPr>
      <w:r/>
      <w:r>
        <w:rPr>
          <w:b/>
          <w:bCs/>
          <w:lang w:val="sr-Latn-RS" w:eastAsia="en-GB"/>
        </w:rPr>
        <w:t>Tabela 1.1.3.2</w:t>
      </w:r>
      <w:r>
        <w:rPr>
          <w:lang w:val="sr-Latn-RS" w:eastAsia="en-GB"/>
        </w:rPr>
        <w:t xml:space="preserve"> – Primer parne i neparne parnosti na informacionim bitima dužine 3 </w:t>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t>Zbog toga što je minimalno Hamingovo rastojanje u slučaju parne i neparne parnosti jednako 2, ovaj kod nema mogućnost korekcije već samo detekcije greške</w:t>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r>
    </w:p>
    <w:p>
      <w:pPr>
        <w:pStyle w:val="Normal"/>
        <w:ind w:firstLine="360"/>
        <w:rPr>
          <w:b/>
          <w:bCs/>
          <w:lang w:val="sr-Latn-RS" w:eastAsia="en-GB"/>
        </w:rPr>
      </w:pPr>
      <w:r>
        <w:rPr>
          <w:b/>
          <w:bCs/>
          <w:lang w:val="sr-Latn-RS" w:eastAsia="en-GB"/>
        </w:rPr>
        <w:t>Hamingov kod</w:t>
      </w:r>
    </w:p>
    <w:p>
      <w:pPr>
        <w:pStyle w:val="Normal"/>
        <w:ind w:firstLine="360"/>
        <w:rPr>
          <w:lang w:val="sr-Latn-RS" w:eastAsia="en-GB"/>
        </w:rPr>
      </w:pPr>
      <w:r>
        <w:rPr>
          <w:lang w:val="sr-Latn-RS" w:eastAsia="en-GB"/>
        </w:rPr>
        <w:t xml:space="preserve">Hamingov kod omogućava detektovanje do dve greške u bitima i korekciju jednog bita. Realizuje se dodavanjem redudantnih (kontrolnih) bita na informacione bite i to tačno na odgovarajuće pozicije. Kontrolni biti predstavljaju bite parnosti koji kontrolišu odgovarajuće bite poruke. Broj kontrolnih bita </w:t>
      </w:r>
      <w:r>
        <w:rPr>
          <w:i/>
          <w:iCs/>
          <w:lang w:val="sr-Latn-RS" w:eastAsia="en-GB"/>
        </w:rPr>
        <w:t xml:space="preserve">r </w:t>
      </w:r>
      <w:r>
        <w:rPr>
          <w:lang w:val="sr-Latn-RS" w:eastAsia="en-GB"/>
        </w:rPr>
        <w:t xml:space="preserve">u zavisnosti od broja informacionih bita </w:t>
      </w:r>
      <w:r>
        <w:rPr>
          <w:i/>
          <w:iCs/>
          <w:lang w:val="sr-Latn-RS" w:eastAsia="en-GB"/>
        </w:rPr>
        <w:t>m</w:t>
      </w:r>
      <w:r>
        <w:rPr>
          <w:lang w:val="sr-Latn-RS" w:eastAsia="en-GB"/>
        </w:rPr>
        <w:t xml:space="preserve"> je definisan  sledećom relacijom:</w:t>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sSup>
                  <m:e>
                    <m:r>
                      <w:rPr>
                        <w:rFonts w:ascii="Cambria Math" w:hAnsi="Cambria Math"/>
                      </w:rPr>
                      <m:t xml:space="preserve">2</m:t>
                    </m:r>
                  </m:e>
                  <m:sup>
                    <m:r>
                      <w:rPr>
                        <w:rFonts w:ascii="Cambria Math" w:hAnsi="Cambria Math"/>
                      </w:rPr>
                      <m:t xml:space="preserve">r</m:t>
                    </m:r>
                  </m:sup>
                </m:sSup>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1</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(1.1.3.3)</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rPr>
          <w:lang w:val="sr-Latn-RS" w:eastAsia="en-GB"/>
        </w:rPr>
      </w:pPr>
      <w:r>
        <w:rPr>
          <w:lang w:val="sr-Latn-RS" w:eastAsia="en-GB"/>
        </w:rPr>
        <w:t>dok je dužina kodne reči definisana sa:</w:t>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r</m:t>
                    </m:r>
                  </m:sup>
                </m:sSup>
                <m:r>
                  <w:rPr>
                    <w:rFonts w:ascii="Cambria Math" w:hAnsi="Cambria Math"/>
                  </w:rPr>
                  <m:t xml:space="preserve">−</m:t>
                </m:r>
                <m:r>
                  <w:rPr>
                    <w:rFonts w:ascii="Cambria Math" w:hAnsi="Cambria Math"/>
                  </w:rPr>
                  <m:t xml:space="preserve">1</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(1.1.3.4)</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ind w:firstLine="360"/>
        <w:rPr>
          <w:lang w:val="sr-Latn-RS" w:eastAsia="en-GB"/>
        </w:rPr>
      </w:pPr>
      <w:r>
        <w:rPr>
          <w:lang w:val="sr-Latn-RS" w:eastAsia="en-GB"/>
        </w:rPr>
        <w:t xml:space="preserve">Na osnovu 1.1.3.3 dobijamo da je maksimalan broj informacionih bita </w:t>
      </w:r>
      <w:r>
        <w:rPr>
          <w:i/>
          <w:iCs/>
          <w:lang w:val="sr-Latn-RS" w:eastAsia="en-GB"/>
        </w:rPr>
        <w:t>m</w:t>
      </w:r>
      <w:r>
        <w:rPr>
          <w:lang w:val="sr-Latn-RS" w:eastAsia="en-GB"/>
        </w:rPr>
        <w:t xml:space="preserve"> koje je moguće zaštiti sa </w:t>
      </w:r>
      <w:r>
        <w:rPr>
          <w:i/>
          <w:iCs/>
          <w:lang w:val="sr-Latn-RS" w:eastAsia="en-GB"/>
        </w:rPr>
        <w:t>r</w:t>
      </w:r>
      <w:r>
        <w:rPr>
          <w:lang w:val="sr-Latn-RS" w:eastAsia="en-GB"/>
        </w:rPr>
        <w:t xml:space="preserve"> kontrolnih bita definisan relacijom: </w:t>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sSup>
                  <m:e>
                    <m:r>
                      <w:rPr>
                        <w:rFonts w:ascii="Cambria Math" w:hAnsi="Cambria Math"/>
                      </w:rPr>
                      <m:t xml:space="preserve">2</m:t>
                    </m:r>
                  </m:e>
                  <m:sup>
                    <m:r>
                      <w:rPr>
                        <w:rFonts w:ascii="Cambria Math" w:hAnsi="Cambria Math"/>
                      </w:rPr>
                      <m:t xml:space="preserve">r</m:t>
                    </m:r>
                  </m:sup>
                </m:sSup>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1</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(1.1.3.5)</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ind w:firstLine="360"/>
        <w:rPr>
          <w:lang w:val="sr-Latn-RS" w:eastAsia="en-GB"/>
        </w:rPr>
      </w:pPr>
      <w:r>
        <w:rPr>
          <w:lang w:val="sr-Latn-RS" w:eastAsia="en-GB"/>
        </w:rPr>
        <w:t>Kodna reč se formira na sledeći način:</w:t>
      </w:r>
    </w:p>
    <w:p>
      <w:pPr>
        <w:pStyle w:val="ListParagraph"/>
        <w:numPr>
          <w:ilvl w:val="0"/>
          <w:numId w:val="17"/>
        </w:numPr>
        <w:rPr>
          <w:lang w:val="sr-Latn-RS" w:eastAsia="en-GB"/>
        </w:rPr>
      </w:pPr>
      <w:r>
        <w:rPr>
          <w:lang w:val="sr-Latn-RS" w:eastAsia="en-GB"/>
        </w:rPr>
        <w:t>Pozicije bita u kodnoj reči se obeležavaju polazeći od 1 i predstavljaju se u binarnoj formi</w:t>
      </w:r>
    </w:p>
    <w:tbl>
      <w:tblPr>
        <w:tblStyle w:val="TableGrid"/>
        <w:tblW w:w="924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16"/>
        <w:gridCol w:w="616"/>
        <w:gridCol w:w="616"/>
        <w:gridCol w:w="616"/>
        <w:gridCol w:w="616"/>
        <w:gridCol w:w="616"/>
        <w:gridCol w:w="616"/>
        <w:gridCol w:w="616"/>
        <w:gridCol w:w="616"/>
        <w:gridCol w:w="616"/>
        <w:gridCol w:w="616"/>
        <w:gridCol w:w="616"/>
        <w:gridCol w:w="616"/>
        <w:gridCol w:w="616"/>
        <w:gridCol w:w="616"/>
      </w:tblGrid>
      <w:tr>
        <w:trPr>
          <w:trHeight w:val="205" w:hRule="atLeast"/>
        </w:trPr>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11</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10</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9</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8</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7</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6</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w:t>
            </w:r>
          </w:p>
        </w:tc>
      </w:tr>
      <w:tr>
        <w:trPr>
          <w:trHeight w:val="205" w:hRule="atLeast"/>
        </w:trPr>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0010</w:t>
            </w:r>
          </w:p>
        </w:tc>
        <w:tc>
          <w:tcPr>
            <w:tcW w:w="616" w:type="dxa"/>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0001</w:t>
            </w:r>
          </w:p>
        </w:tc>
      </w:tr>
      <w:tr>
        <w:trPr>
          <w:trHeight w:val="212" w:hRule="atLeast"/>
        </w:trPr>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r>
    </w:tbl>
    <w:p>
      <w:pPr>
        <w:pStyle w:val="Normal"/>
        <w:rPr>
          <w:lang w:val="sr-Latn-RS" w:eastAsia="en-GB"/>
        </w:rPr>
      </w:pPr>
      <w:r>
        <w:rPr>
          <w:lang w:val="sr-Latn-RS" w:eastAsia="en-GB"/>
        </w:rPr>
        <w:t xml:space="preserve"> </w:t>
      </w:r>
    </w:p>
    <w:p>
      <w:pPr>
        <w:pStyle w:val="ListParagraph"/>
        <w:numPr>
          <w:ilvl w:val="0"/>
          <w:numId w:val="17"/>
        </w:numPr>
        <w:rPr>
          <w:lang w:val="sr-Latn-RS" w:eastAsia="en-GB"/>
        </w:rPr>
      </w:pPr>
      <w:r>
        <w:rPr>
          <w:lang w:val="sr-Latn-RS" w:eastAsia="en-GB"/>
        </w:rPr>
        <w:t>Kontrolni biti se u okviru kodne reči postavljaju na pozicijama koje odgovaraju stepenu broja 2 (1, 2, 4, 8, …)</w:t>
      </w:r>
    </w:p>
    <w:tbl>
      <w:tblPr>
        <w:tblStyle w:val="TableGrid"/>
        <w:tblW w:w="924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16"/>
        <w:gridCol w:w="616"/>
        <w:gridCol w:w="616"/>
        <w:gridCol w:w="616"/>
        <w:gridCol w:w="616"/>
        <w:gridCol w:w="616"/>
        <w:gridCol w:w="616"/>
        <w:gridCol w:w="616"/>
        <w:gridCol w:w="616"/>
        <w:gridCol w:w="616"/>
        <w:gridCol w:w="616"/>
        <w:gridCol w:w="616"/>
        <w:gridCol w:w="616"/>
        <w:gridCol w:w="616"/>
        <w:gridCol w:w="616"/>
      </w:tblGrid>
      <w:tr>
        <w:trPr>
          <w:trHeight w:val="205" w:hRule="atLeast"/>
        </w:trPr>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11</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10</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9</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8</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7</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6</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w:t>
            </w:r>
          </w:p>
        </w:tc>
      </w:tr>
      <w:tr>
        <w:trPr>
          <w:trHeight w:val="205" w:hRule="atLeast"/>
        </w:trPr>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0010</w:t>
            </w:r>
          </w:p>
        </w:tc>
        <w:tc>
          <w:tcPr>
            <w:tcW w:w="616" w:type="dxa"/>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0001</w:t>
            </w:r>
          </w:p>
        </w:tc>
      </w:tr>
      <w:tr>
        <w:trPr>
          <w:trHeight w:val="212" w:hRule="atLeast"/>
        </w:trPr>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8</w:t>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lang w:val="sr-Latn-RS" w:eastAsia="en-GB"/>
              </w:rPr>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2</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1</w:t>
            </w:r>
          </w:p>
        </w:tc>
      </w:tr>
    </w:tbl>
    <w:p>
      <w:pPr>
        <w:pStyle w:val="ListParagraph"/>
        <w:rPr>
          <w:lang w:val="sr-Latn-RS" w:eastAsia="en-GB"/>
        </w:rPr>
      </w:pPr>
      <w:r>
        <w:rPr>
          <w:lang w:val="sr-Latn-RS" w:eastAsia="en-GB"/>
        </w:rPr>
      </w:r>
    </w:p>
    <w:p>
      <w:pPr>
        <w:pStyle w:val="ListParagraph"/>
        <w:numPr>
          <w:ilvl w:val="0"/>
          <w:numId w:val="17"/>
        </w:numPr>
        <w:rPr>
          <w:lang w:val="sr-Latn-RS" w:eastAsia="en-GB"/>
        </w:rPr>
      </w:pPr>
      <w:r>
        <w:rPr>
          <w:lang w:val="sr-Latn-RS" w:eastAsia="en-GB"/>
        </w:rPr>
        <w:t>Informacioni biti se postavljaju na preostala mesta u kodnoj reči</w:t>
      </w:r>
    </w:p>
    <w:p>
      <w:pPr>
        <w:pStyle w:val="ListParagraph"/>
        <w:rPr>
          <w:lang w:val="sr-Latn-RS" w:eastAsia="en-GB"/>
        </w:rPr>
      </w:pPr>
      <w:r>
        <w:rPr>
          <w:lang w:val="sr-Latn-RS" w:eastAsia="en-GB"/>
        </w:rPr>
      </w:r>
    </w:p>
    <w:tbl>
      <w:tblPr>
        <w:tblStyle w:val="TableGrid"/>
        <w:tblW w:w="924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16"/>
        <w:gridCol w:w="616"/>
        <w:gridCol w:w="616"/>
        <w:gridCol w:w="616"/>
        <w:gridCol w:w="616"/>
        <w:gridCol w:w="616"/>
        <w:gridCol w:w="616"/>
        <w:gridCol w:w="616"/>
        <w:gridCol w:w="616"/>
        <w:gridCol w:w="616"/>
        <w:gridCol w:w="616"/>
        <w:gridCol w:w="616"/>
        <w:gridCol w:w="616"/>
        <w:gridCol w:w="616"/>
        <w:gridCol w:w="616"/>
      </w:tblGrid>
      <w:tr>
        <w:trPr>
          <w:trHeight w:val="205" w:hRule="atLeast"/>
        </w:trPr>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11</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10</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9</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8</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7</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6</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w:t>
            </w:r>
          </w:p>
        </w:tc>
      </w:tr>
      <w:tr>
        <w:trPr>
          <w:trHeight w:val="205" w:hRule="atLeast"/>
        </w:trPr>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0010</w:t>
            </w:r>
          </w:p>
        </w:tc>
        <w:tc>
          <w:tcPr>
            <w:tcW w:w="616" w:type="dxa"/>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0001</w:t>
            </w:r>
          </w:p>
        </w:tc>
      </w:tr>
      <w:tr>
        <w:trPr>
          <w:trHeight w:val="212" w:hRule="atLeast"/>
        </w:trPr>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9</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8</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7</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6</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5</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3</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2</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2</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1</w:t>
            </w:r>
          </w:p>
        </w:tc>
      </w:tr>
    </w:tbl>
    <w:p>
      <w:pPr>
        <w:pStyle w:val="ListParagraph"/>
        <w:rPr>
          <w:lang w:val="sr-Latn-RS" w:eastAsia="en-GB"/>
        </w:rPr>
      </w:pPr>
      <w:r>
        <w:rPr>
          <w:lang w:val="sr-Latn-RS" w:eastAsia="en-GB"/>
        </w:rPr>
      </w:r>
    </w:p>
    <w:p>
      <w:pPr>
        <w:pStyle w:val="ListParagraph"/>
        <w:numPr>
          <w:ilvl w:val="0"/>
          <w:numId w:val="17"/>
        </w:numPr>
        <w:rPr>
          <w:lang w:val="sr-Latn-RS" w:eastAsia="en-GB"/>
        </w:rPr>
      </w:pPr>
      <w:r>
        <w:rPr>
          <w:lang w:val="sr-Latn-RS" w:eastAsia="en-GB"/>
        </w:rPr>
        <w:t xml:space="preserve">Svaki od kontrolnih bita kontroliše odgovarajuće bite kodne reči tako što predstavlja njihov bit parnosti. Kontrolni bit na poziciji </w:t>
      </w:r>
      <w:r>
        <w:rPr>
          <w:i/>
          <w:iCs/>
          <w:lang w:val="sr-Latn-RS" w:eastAsia="en-GB"/>
        </w:rPr>
        <w:t>i</w:t>
      </w:r>
      <w:r>
        <w:rPr>
          <w:lang w:val="sr-Latn-RS" w:eastAsia="en-GB"/>
        </w:rPr>
        <w:t xml:space="preserve"> kontroliše one bite koji se nalaze na pozicijama čija binarna vrednost ima jedinice na mestima gde i kontrolni bit ima jedinice. </w:t>
      </w:r>
    </w:p>
    <w:tbl>
      <w:tblPr>
        <w:tblStyle w:val="TableGrid"/>
        <w:tblW w:w="924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16"/>
        <w:gridCol w:w="616"/>
        <w:gridCol w:w="616"/>
        <w:gridCol w:w="616"/>
        <w:gridCol w:w="616"/>
        <w:gridCol w:w="616"/>
        <w:gridCol w:w="616"/>
        <w:gridCol w:w="616"/>
        <w:gridCol w:w="616"/>
        <w:gridCol w:w="616"/>
        <w:gridCol w:w="616"/>
        <w:gridCol w:w="616"/>
        <w:gridCol w:w="616"/>
        <w:gridCol w:w="616"/>
        <w:gridCol w:w="616"/>
      </w:tblGrid>
      <w:tr>
        <w:trPr>
          <w:trHeight w:val="205" w:hRule="atLeast"/>
        </w:trPr>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11</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10</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9</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8</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7</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6</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5</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4</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3</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2</w:t>
            </w:r>
          </w:p>
        </w:tc>
        <w:tc>
          <w:tcPr>
            <w:tcW w:w="616" w:type="dxa"/>
            <w:tcBorders>
              <w:top w:val="nil"/>
              <w:left w:val="nil"/>
              <w:right w:val="nil"/>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1</w:t>
            </w:r>
          </w:p>
        </w:tc>
      </w:tr>
      <w:tr>
        <w:trPr>
          <w:trHeight w:val="205" w:hRule="atLeast"/>
        </w:trPr>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1000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0100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0011</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 w:val="20"/>
                <w:szCs w:val="18"/>
                <w:lang w:val="sr-Latn-RS" w:eastAsia="en-GB" w:bidi="ar-SA"/>
              </w:rPr>
              <w:t>0010</w:t>
            </w:r>
          </w:p>
        </w:tc>
        <w:tc>
          <w:tcPr>
            <w:tcW w:w="616" w:type="dxa"/>
            <w:tcBorders/>
            <w:vAlign w:val="center"/>
          </w:tcPr>
          <w:p>
            <w:pPr>
              <w:pStyle w:val="Normal"/>
              <w:widowControl/>
              <w:suppressAutoHyphens w:val="true"/>
              <w:spacing w:lineRule="auto" w:line="240" w:before="0" w:after="0"/>
              <w:jc w:val="center"/>
              <w:rPr>
                <w:sz w:val="20"/>
                <w:szCs w:val="18"/>
                <w:lang w:val="sr-Latn-RS" w:eastAsia="en-GB"/>
              </w:rPr>
            </w:pPr>
            <w:r>
              <w:rPr>
                <w:rFonts w:eastAsia="Calibri" w:cs=""/>
                <w:kern w:val="0"/>
                <w:sz w:val="20"/>
                <w:szCs w:val="18"/>
                <w:lang w:val="sr-Latn-RS" w:eastAsia="en-GB" w:bidi="ar-SA"/>
              </w:rPr>
              <w:t>0001</w:t>
            </w:r>
          </w:p>
        </w:tc>
      </w:tr>
      <w:tr>
        <w:trPr>
          <w:trHeight w:val="212" w:hRule="atLeast"/>
        </w:trPr>
        <w:tc>
          <w:tcPr>
            <w:tcW w:w="616" w:type="dxa"/>
            <w:tcBorders/>
            <w:vAlign w:val="center"/>
          </w:tcPr>
          <w:p>
            <w:pPr>
              <w:pStyle w:val="Normal"/>
              <w:widowControl/>
              <w:suppressAutoHyphens w:val="true"/>
              <w:spacing w:lineRule="auto" w:line="240" w:before="0" w:after="0"/>
              <w:jc w:val="center"/>
              <w:rPr>
                <w:lang w:val="sr-Latn-RS" w:eastAsia="en-GB"/>
              </w:rPr>
            </w:pPr>
            <w:r>
              <mc:AlternateContent>
                <mc:Choice Requires="wpg">
                  <w:drawing>
                    <wp:anchor behindDoc="0" distT="0" distB="0" distL="44450" distR="0" simplePos="0" locked="0" layoutInCell="1" allowOverlap="1" relativeHeight="16" wp14:anchorId="46FEC000">
                      <wp:simplePos x="0" y="0"/>
                      <wp:positionH relativeFrom="column">
                        <wp:posOffset>-13335</wp:posOffset>
                      </wp:positionH>
                      <wp:positionV relativeFrom="paragraph">
                        <wp:posOffset>165735</wp:posOffset>
                      </wp:positionV>
                      <wp:extent cx="5604510" cy="334010"/>
                      <wp:effectExtent l="44450" t="0" r="0" b="0"/>
                      <wp:wrapNone/>
                      <wp:docPr id="28" name="Group 145"/>
                      <a:graphic xmlns:a="http://schemas.openxmlformats.org/drawingml/2006/main">
                        <a:graphicData uri="http://schemas.microsoft.com/office/word/2010/wordprocessingGroup">
                          <wpg:wgp>
                            <wpg:cNvGrpSpPr/>
                            <wpg:grpSpPr>
                              <a:xfrm>
                                <a:off x="0" y="0"/>
                                <a:ext cx="5604480" cy="334080"/>
                                <a:chOff x="0" y="0"/>
                                <a:chExt cx="5604480" cy="334080"/>
                              </a:xfrm>
                            </wpg:grpSpPr>
                            <wpg:grpSp>
                              <wpg:cNvGrpSpPr/>
                              <wpg:grpSpPr>
                                <a:xfrm>
                                  <a:off x="167040" y="17640"/>
                                  <a:ext cx="5437440" cy="147240"/>
                                </a:xfrm>
                              </wpg:grpSpPr>
                              <wpg:grpSp>
                                <wpg:cNvGrpSpPr/>
                                <wpg:grpSpPr>
                                  <a:xfrm>
                                    <a:off x="4688280" y="0"/>
                                    <a:ext cx="741600" cy="147240"/>
                                  </a:xfrm>
                                </wpg:grpSpPr>
                                <wps:wsp>
                                  <wps:cNvSpPr/>
                                  <wps:spPr>
                                    <a:xfrm>
                                      <a:off x="739080" y="1440"/>
                                      <a:ext cx="72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74160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324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918600" y="0"/>
                                    <a:ext cx="1511280" cy="147240"/>
                                  </a:xfrm>
                                </wpg:grpSpPr>
                                <wps:wsp>
                                  <wps:cNvSpPr/>
                                  <wps:spPr>
                                    <a:xfrm>
                                      <a:off x="1504800" y="1440"/>
                                      <a:ext cx="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151128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648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087360" y="0"/>
                                    <a:ext cx="2337480" cy="147240"/>
                                  </a:xfrm>
                                </wpg:grpSpPr>
                                <wps:wsp>
                                  <wps:cNvSpPr/>
                                  <wps:spPr>
                                    <a:xfrm>
                                      <a:off x="2327760" y="1440"/>
                                      <a:ext cx="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233748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3888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2332440" y="0"/>
                                    <a:ext cx="3096360" cy="147240"/>
                                  </a:xfrm>
                                </wpg:grpSpPr>
                                <wps:wsp>
                                  <wps:cNvSpPr/>
                                  <wps:spPr>
                                    <a:xfrm>
                                      <a:off x="3084120" y="1440"/>
                                      <a:ext cx="72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309636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1332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1572120" y="0"/>
                                    <a:ext cx="3856320" cy="147240"/>
                                  </a:xfrm>
                                </wpg:grpSpPr>
                                <wps:wsp>
                                  <wps:cNvSpPr/>
                                  <wps:spPr>
                                    <a:xfrm>
                                      <a:off x="3841200" y="1440"/>
                                      <a:ext cx="72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385632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1656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816480" y="0"/>
                                    <a:ext cx="4620960" cy="147240"/>
                                  </a:xfrm>
                                </wpg:grpSpPr>
                                <wps:wsp>
                                  <wps:cNvSpPr/>
                                  <wps:spPr>
                                    <a:xfrm>
                                      <a:off x="4603320" y="1440"/>
                                      <a:ext cx="72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462096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20520" y="0"/>
                                      <a:ext cx="72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0" y="0"/>
                                    <a:ext cx="5437440" cy="147240"/>
                                  </a:xfrm>
                                </wpg:grpSpPr>
                                <wps:wsp>
                                  <wps:cNvSpPr/>
                                  <wps:spPr>
                                    <a:xfrm>
                                      <a:off x="5416560" y="1440"/>
                                      <a:ext cx="720" cy="14616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flipH="1">
                                      <a:off x="0" y="145440"/>
                                      <a:ext cx="5437440" cy="72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wps:wsp>
                                  <wps:cNvSpPr/>
                                  <wps:spPr>
                                    <a:xfrm>
                                      <a:off x="23400" y="0"/>
                                      <a:ext cx="0" cy="145440"/>
                                    </a:xfrm>
                                    <a:prstGeom prst="line">
                                      <a:avLst/>
                                    </a:prstGeom>
                                    <a:ln>
                                      <a:solidFill>
                                        <a:srgbClr val="4472c4"/>
                                      </a:solidFill>
                                      <a:headEnd len="med" type="arrow" w="med"/>
                                    </a:ln>
                                  </wps:spPr>
                                  <wps:style>
                                    <a:lnRef idx="1">
                                      <a:schemeClr val="accent1"/>
                                    </a:lnRef>
                                    <a:fillRef idx="0">
                                      <a:schemeClr val="accent1"/>
                                    </a:fillRef>
                                    <a:effectRef idx="0">
                                      <a:schemeClr val="accent1"/>
                                    </a:effectRef>
                                    <a:fontRef idx="minor"/>
                                  </wps:style>
                                  <wps:bodyPr/>
                                </wps:wsp>
                              </wpg:grpSp>
                            </wpg:grpSp>
                            <wpg:grpSp>
                              <wpg:cNvGrpSpPr/>
                              <wpg:grpSpPr>
                                <a:xfrm>
                                  <a:off x="77400" y="0"/>
                                  <a:ext cx="5173200" cy="231840"/>
                                </a:xfrm>
                              </wpg:grpSpPr>
                              <wpg:grpSp>
                                <wpg:cNvGrpSpPr/>
                                <wpg:grpSpPr>
                                  <a:xfrm>
                                    <a:off x="4700520" y="3960"/>
                                    <a:ext cx="457200" cy="227880"/>
                                  </a:xfrm>
                                </wpg:grpSpPr>
                                <wps:wsp>
                                  <wps:cNvSpPr/>
                                  <wps:spPr>
                                    <a:xfrm>
                                      <a:off x="455040" y="2520"/>
                                      <a:ext cx="720" cy="22536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5360"/>
                                      <a:ext cx="45720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1800" y="0"/>
                                      <a:ext cx="720" cy="22536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592440" y="3960"/>
                                    <a:ext cx="1567080" cy="227880"/>
                                  </a:xfrm>
                                </wpg:grpSpPr>
                                <wps:wsp>
                                  <wps:cNvSpPr/>
                                  <wps:spPr>
                                    <a:xfrm>
                                      <a:off x="1559880" y="2520"/>
                                      <a:ext cx="720" cy="22536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5360"/>
                                      <a:ext cx="156708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6840" y="0"/>
                                      <a:ext cx="720" cy="22536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080520" y="6480"/>
                                    <a:ext cx="2080440" cy="222840"/>
                                  </a:xfrm>
                                </wpg:grpSpPr>
                                <wps:wsp>
                                  <wps:cNvSpPr/>
                                  <wps:spPr>
                                    <a:xfrm>
                                      <a:off x="2072520" y="0"/>
                                      <a:ext cx="720" cy="22284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0320"/>
                                      <a:ext cx="208044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52560" y="6840"/>
                                      <a:ext cx="720" cy="20880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1996560" y="3960"/>
                                    <a:ext cx="3162240" cy="224640"/>
                                  </a:xfrm>
                                </wpg:grpSpPr>
                                <wps:wsp>
                                  <wps:cNvSpPr/>
                                  <wps:spPr>
                                    <a:xfrm>
                                      <a:off x="3149640" y="2520"/>
                                      <a:ext cx="720" cy="2221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2120"/>
                                      <a:ext cx="316224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14040" y="0"/>
                                      <a:ext cx="720" cy="22212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1532160" y="3960"/>
                                    <a:ext cx="3628440" cy="224640"/>
                                  </a:xfrm>
                                </wpg:grpSpPr>
                                <wps:wsp>
                                  <wps:cNvSpPr/>
                                  <wps:spPr>
                                    <a:xfrm>
                                      <a:off x="3614760" y="2520"/>
                                      <a:ext cx="720" cy="2221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2120"/>
                                      <a:ext cx="362844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15480" y="0"/>
                                      <a:ext cx="720" cy="22212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434880" y="7560"/>
                                    <a:ext cx="4733280" cy="224280"/>
                                  </a:xfrm>
                                </wpg:grpSpPr>
                                <wps:wsp>
                                  <wps:cNvSpPr/>
                                  <wps:spPr>
                                    <a:xfrm>
                                      <a:off x="4714920" y="2520"/>
                                      <a:ext cx="0" cy="22176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2480"/>
                                      <a:ext cx="4733280" cy="7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20520" y="0"/>
                                      <a:ext cx="720" cy="22176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0" y="0"/>
                                    <a:ext cx="5173200" cy="225360"/>
                                  </a:xfrm>
                                </wpg:grpSpPr>
                                <wps:wsp>
                                  <wps:cNvSpPr/>
                                  <wps:spPr>
                                    <a:xfrm>
                                      <a:off x="5153040" y="2520"/>
                                      <a:ext cx="720" cy="22284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flipH="1">
                                      <a:off x="0" y="222840"/>
                                      <a:ext cx="5173200" cy="2520"/>
                                    </a:xfrm>
                                    <a:prstGeom prst="line">
                                      <a:avLst/>
                                    </a:prstGeom>
                                    <a:ln>
                                      <a:solidFill>
                                        <a:srgbClr val="ff0000"/>
                                      </a:solidFill>
                                    </a:ln>
                                  </wps:spPr>
                                  <wps:style>
                                    <a:lnRef idx="1">
                                      <a:schemeClr val="accent1"/>
                                    </a:lnRef>
                                    <a:fillRef idx="0">
                                      <a:schemeClr val="accent1"/>
                                    </a:fillRef>
                                    <a:effectRef idx="0">
                                      <a:schemeClr val="accent1"/>
                                    </a:effectRef>
                                    <a:fontRef idx="minor"/>
                                  </wps:style>
                                  <wps:bodyPr/>
                                </wps:wsp>
                                <wps:wsp>
                                  <wps:cNvSpPr/>
                                  <wps:spPr>
                                    <a:xfrm>
                                      <a:off x="0" y="0"/>
                                      <a:ext cx="720" cy="222120"/>
                                    </a:xfrm>
                                    <a:prstGeom prst="line">
                                      <a:avLst/>
                                    </a:prstGeom>
                                    <a:ln>
                                      <a:solidFill>
                                        <a:srgbClr val="ff0000"/>
                                      </a:solidFill>
                                      <a:headEnd len="med" type="arrow" w="med"/>
                                    </a:ln>
                                  </wps:spPr>
                                  <wps:style>
                                    <a:lnRef idx="1">
                                      <a:schemeClr val="accent1"/>
                                    </a:lnRef>
                                    <a:fillRef idx="0">
                                      <a:schemeClr val="accent1"/>
                                    </a:fillRef>
                                    <a:effectRef idx="0">
                                      <a:schemeClr val="accent1"/>
                                    </a:effectRef>
                                    <a:fontRef idx="minor"/>
                                  </wps:style>
                                  <wps:bodyPr/>
                                </wps:wsp>
                              </wpg:grpSp>
                            </wpg:grpSp>
                            <wpg:grpSp>
                              <wpg:cNvGrpSpPr/>
                              <wpg:grpSpPr>
                                <a:xfrm>
                                  <a:off x="0" y="4320"/>
                                  <a:ext cx="4444200" cy="329400"/>
                                </a:xfrm>
                              </wpg:grpSpPr>
                              <wpg:grpSp>
                                <wpg:cNvGrpSpPr/>
                                <wpg:grpSpPr>
                                  <a:xfrm>
                                    <a:off x="3991680" y="5760"/>
                                    <a:ext cx="450360" cy="323280"/>
                                  </a:xfrm>
                                </wpg:grpSpPr>
                                <wps:wsp>
                                  <wps:cNvSpPr/>
                                  <wps:spPr>
                                    <a:xfrm>
                                      <a:off x="449640" y="3960"/>
                                      <a:ext cx="720" cy="31932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4280"/>
                                      <a:ext cx="449640" cy="72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1080" y="0"/>
                                      <a:ext cx="720" cy="31932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576240" y="2520"/>
                                    <a:ext cx="862920" cy="326520"/>
                                  </a:xfrm>
                                </wpg:grpSpPr>
                                <wps:wsp>
                                  <wps:cNvSpPr/>
                                  <wps:spPr>
                                    <a:xfrm>
                                      <a:off x="862920" y="3960"/>
                                      <a:ext cx="0" cy="32256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7520"/>
                                      <a:ext cx="862920" cy="72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3960" y="0"/>
                                      <a:ext cx="720" cy="32256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3115800" y="2520"/>
                                    <a:ext cx="1324080" cy="326880"/>
                                  </a:xfrm>
                                </wpg:grpSpPr>
                                <wps:wsp>
                                  <wps:cNvSpPr/>
                                  <wps:spPr>
                                    <a:xfrm>
                                      <a:off x="1323360" y="3960"/>
                                      <a:ext cx="720" cy="32328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8240"/>
                                      <a:ext cx="1323360" cy="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5760" y="0"/>
                                      <a:ext cx="720" cy="32328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1271160" y="0"/>
                                    <a:ext cx="3171240" cy="325080"/>
                                  </a:xfrm>
                                </wpg:grpSpPr>
                                <wps:wsp>
                                  <wps:cNvSpPr/>
                                  <wps:spPr>
                                    <a:xfrm>
                                      <a:off x="3170520" y="3960"/>
                                      <a:ext cx="720" cy="32148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5720"/>
                                      <a:ext cx="3170520" cy="72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13320" y="0"/>
                                      <a:ext cx="0" cy="32076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900360" y="2520"/>
                                    <a:ext cx="3537000" cy="326880"/>
                                  </a:xfrm>
                                </wpg:grpSpPr>
                                <wps:wsp>
                                  <wps:cNvSpPr/>
                                  <wps:spPr>
                                    <a:xfrm>
                                      <a:off x="3536280" y="3960"/>
                                      <a:ext cx="720" cy="32328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8240"/>
                                      <a:ext cx="3536280" cy="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15480" y="0"/>
                                      <a:ext cx="720" cy="32328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420840" y="2520"/>
                                    <a:ext cx="4019400" cy="326880"/>
                                  </a:xfrm>
                                </wpg:grpSpPr>
                                <wps:wsp>
                                  <wps:cNvSpPr/>
                                  <wps:spPr>
                                    <a:xfrm>
                                      <a:off x="4019040" y="3960"/>
                                      <a:ext cx="720" cy="32328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8240"/>
                                      <a:ext cx="4019040" cy="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18000" y="0"/>
                                      <a:ext cx="720" cy="32328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cNvGrpSpPr/>
                                <wpg:grpSpPr>
                                  <a:xfrm>
                                    <a:off x="0" y="0"/>
                                    <a:ext cx="4444200" cy="326520"/>
                                  </a:xfrm>
                                </wpg:grpSpPr>
                                <wps:wsp>
                                  <wps:cNvSpPr/>
                                  <wps:spPr>
                                    <a:xfrm>
                                      <a:off x="4444200" y="3960"/>
                                      <a:ext cx="0" cy="32256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flipH="1">
                                      <a:off x="0" y="317520"/>
                                      <a:ext cx="4444200" cy="720"/>
                                    </a:xfrm>
                                    <a:prstGeom prst="line">
                                      <a:avLst/>
                                    </a:prstGeom>
                                    <a:ln>
                                      <a:solidFill>
                                        <a:srgbClr val="bf9000"/>
                                      </a:solidFill>
                                    </a:ln>
                                  </wps:spPr>
                                  <wps:style>
                                    <a:lnRef idx="1">
                                      <a:schemeClr val="accent1"/>
                                    </a:lnRef>
                                    <a:fillRef idx="0">
                                      <a:schemeClr val="accent1"/>
                                    </a:fillRef>
                                    <a:effectRef idx="0">
                                      <a:schemeClr val="accent1"/>
                                    </a:effectRef>
                                    <a:fontRef idx="minor"/>
                                  </wps:style>
                                  <wps:bodyPr/>
                                </wps:wsp>
                                <wps:wsp>
                                  <wps:cNvSpPr/>
                                  <wps:spPr>
                                    <a:xfrm>
                                      <a:off x="0" y="0"/>
                                      <a:ext cx="720" cy="321480"/>
                                    </a:xfrm>
                                    <a:prstGeom prst="line">
                                      <a:avLst/>
                                    </a:prstGeom>
                                    <a:ln>
                                      <a:solidFill>
                                        <a:srgbClr val="bf9000"/>
                                      </a:solidFill>
                                      <a:headEnd len="med" type="arrow" w="med"/>
                                    </a:ln>
                                  </wps:spPr>
                                  <wps:style>
                                    <a:lnRef idx="1">
                                      <a:schemeClr val="accent1"/>
                                    </a:lnRef>
                                    <a:fillRef idx="0">
                                      <a:schemeClr val="accent1"/>
                                    </a:fillRef>
                                    <a:effectRef idx="0">
                                      <a:schemeClr val="accent1"/>
                                    </a:effectRef>
                                    <a:fontRef idx="minor"/>
                                  </wps:style>
                                  <wps:bodyPr/>
                                </wps:wsp>
                              </wpg:grpSp>
                            </wpg:grpSp>
                          </wpg:wgp>
                        </a:graphicData>
                      </a:graphic>
                    </wp:anchor>
                  </w:drawing>
                </mc:Choice>
                <mc:Fallback>
                  <w:pict>
                    <v:group id="shape_0" alt="Group 145" style="position:absolute;margin-left:-1.05pt;margin-top:13.05pt;width:441.25pt;height:26.25pt" coordorigin="-21,261" coordsize="8825,525">
                      <v:group id="shape_0" style="position:absolute;left:242;top:288;width:8562;height:232">
                        <v:group id="shape_0" style="position:absolute;left:7625;top:288;width:1167;height:232">
                          <v:line id="shape_0" from="8789,291" to="8789,520" stroked="t" o:allowincell="t" style="position:absolute">
                            <v:stroke color="#4472c4" weight="6480" joinstyle="miter" endcap="flat"/>
                            <v:fill o:detectmouseclick="t" on="false"/>
                            <w10:wrap type="none"/>
                          </v:line>
                          <v:line id="shape_0" from="7625,518" to="8792,518" stroked="t" o:allowincell="t" style="position:absolute;flip:x">
                            <v:stroke color="#4472c4" weight="6480" joinstyle="miter" endcap="flat"/>
                            <v:fill o:detectmouseclick="t" on="false"/>
                            <w10:wrap type="none"/>
                          </v:line>
                          <v:line id="shape_0" from="7630,289" to="7630,517" stroked="t" o:allowincell="t" style="position:absolute">
                            <v:stroke color="#4472c4" weight="6480" startarrow="open" startarrowwidth="medium" startarrowlength="medium" joinstyle="miter" endcap="flat"/>
                            <v:fill o:detectmouseclick="t" on="false"/>
                            <w10:wrap type="none"/>
                          </v:line>
                        </v:group>
                        <v:group id="shape_0" style="position:absolute;left:6413;top:288;width:2379;height:232">
                          <v:line id="shape_0" from="8783,291" to="8783,520" stroked="t" o:allowincell="t" style="position:absolute">
                            <v:stroke color="#4472c4" weight="6480" joinstyle="miter" endcap="flat"/>
                            <v:fill o:detectmouseclick="t" on="false"/>
                            <w10:wrap type="none"/>
                          </v:line>
                          <v:line id="shape_0" from="6413,518" to="8792,518" stroked="t" o:allowincell="t" style="position:absolute;flip:x">
                            <v:stroke color="#4472c4" weight="6480" joinstyle="miter" endcap="flat"/>
                            <v:fill o:detectmouseclick="t" on="false"/>
                            <w10:wrap type="none"/>
                          </v:line>
                          <v:line id="shape_0" from="6423,289" to="6423,517" stroked="t" o:allowincell="t" style="position:absolute">
                            <v:stroke color="#4472c4" weight="6480" startarrow="open" startarrowwidth="medium" startarrowlength="medium" joinstyle="miter" endcap="flat"/>
                            <v:fill o:detectmouseclick="t" on="false"/>
                            <w10:wrap type="none"/>
                          </v:line>
                        </v:group>
                        <v:group id="shape_0" style="position:absolute;left:5104;top:288;width:3680;height:232">
                          <v:line id="shape_0" from="8770,291" to="8770,520" stroked="t" o:allowincell="t" style="position:absolute">
                            <v:stroke color="#4472c4" weight="6480" joinstyle="miter" endcap="flat"/>
                            <v:fill o:detectmouseclick="t" on="false"/>
                            <w10:wrap type="none"/>
                          </v:line>
                          <v:line id="shape_0" from="5104,518" to="8784,518" stroked="t" o:allowincell="t" style="position:absolute;flip:x">
                            <v:stroke color="#4472c4" weight="6480" joinstyle="miter" endcap="flat"/>
                            <v:fill o:detectmouseclick="t" on="false"/>
                            <w10:wrap type="none"/>
                          </v:line>
                          <v:line id="shape_0" from="5165,289" to="5165,517" stroked="t" o:allowincell="t" style="position:absolute">
                            <v:stroke color="#4472c4" weight="6480" startarrow="open" startarrowwidth="medium" startarrowlength="medium" joinstyle="miter" endcap="flat"/>
                            <v:fill o:detectmouseclick="t" on="false"/>
                            <w10:wrap type="none"/>
                          </v:line>
                        </v:group>
                        <v:group id="shape_0" style="position:absolute;left:3915;top:288;width:4875;height:232">
                          <v:line id="shape_0" from="8772,291" to="8772,520" stroked="t" o:allowincell="t" style="position:absolute">
                            <v:stroke color="#4472c4" weight="6480" joinstyle="miter" endcap="flat"/>
                            <v:fill o:detectmouseclick="t" on="false"/>
                            <w10:wrap type="none"/>
                          </v:line>
                          <v:line id="shape_0" from="3915,518" to="8790,518" stroked="t" o:allowincell="t" style="position:absolute;flip:x">
                            <v:stroke color="#4472c4" weight="6480" joinstyle="miter" endcap="flat"/>
                            <v:fill o:detectmouseclick="t" on="false"/>
                            <w10:wrap type="none"/>
                          </v:line>
                          <v:line id="shape_0" from="3936,289" to="3936,517" stroked="t" o:allowincell="t" style="position:absolute">
                            <v:stroke color="#4472c4" weight="6480" startarrow="open" startarrowwidth="medium" startarrowlength="medium" joinstyle="miter" endcap="flat"/>
                            <v:fill o:detectmouseclick="t" on="false"/>
                            <w10:wrap type="none"/>
                          </v:line>
                        </v:group>
                        <v:group id="shape_0" style="position:absolute;left:2718;top:288;width:6072;height:232">
                          <v:line id="shape_0" from="8767,291" to="8767,520" stroked="t" o:allowincell="t" style="position:absolute">
                            <v:stroke color="#4472c4" weight="6480" joinstyle="miter" endcap="flat"/>
                            <v:fill o:detectmouseclick="t" on="false"/>
                            <w10:wrap type="none"/>
                          </v:line>
                          <v:line id="shape_0" from="2718,518" to="8790,518" stroked="t" o:allowincell="t" style="position:absolute;flip:x">
                            <v:stroke color="#4472c4" weight="6480" joinstyle="miter" endcap="flat"/>
                            <v:fill o:detectmouseclick="t" on="false"/>
                            <w10:wrap type="none"/>
                          </v:line>
                          <v:line id="shape_0" from="2744,289" to="2744,517" stroked="t" o:allowincell="t" style="position:absolute">
                            <v:stroke color="#4472c4" weight="6480" startarrow="open" startarrowwidth="medium" startarrowlength="medium" joinstyle="miter" endcap="flat"/>
                            <v:fill o:detectmouseclick="t" on="false"/>
                            <w10:wrap type="none"/>
                          </v:line>
                        </v:group>
                        <v:group id="shape_0" style="position:absolute;left:1528;top:288;width:7276;height:232">
                          <v:line id="shape_0" from="8777,291" to="8777,520" stroked="t" o:allowincell="t" style="position:absolute">
                            <v:stroke color="#4472c4" weight="6480" joinstyle="miter" endcap="flat"/>
                            <v:fill o:detectmouseclick="t" on="false"/>
                            <w10:wrap type="none"/>
                          </v:line>
                          <v:line id="shape_0" from="1528,518" to="8804,518" stroked="t" o:allowincell="t" style="position:absolute;flip:x">
                            <v:stroke color="#4472c4" weight="6480" joinstyle="miter" endcap="flat"/>
                            <v:fill o:detectmouseclick="t" on="false"/>
                            <w10:wrap type="none"/>
                          </v:line>
                          <v:line id="shape_0" from="1560,289" to="1560,517" stroked="t" o:allowincell="t" style="position:absolute">
                            <v:stroke color="#4472c4" weight="6480" startarrow="open" startarrowwidth="medium" startarrowlength="medium" joinstyle="miter" endcap="flat"/>
                            <v:fill o:detectmouseclick="t" on="false"/>
                            <w10:wrap type="none"/>
                          </v:line>
                        </v:group>
                        <v:group id="shape_0" style="position:absolute;left:242;top:288;width:8562;height:232">
                          <v:line id="shape_0" from="8772,291" to="8772,520" stroked="t" o:allowincell="t" style="position:absolute">
                            <v:stroke color="#4472c4" weight="6480" joinstyle="miter" endcap="flat"/>
                            <v:fill o:detectmouseclick="t" on="false"/>
                            <w10:wrap type="none"/>
                          </v:line>
                          <v:line id="shape_0" from="242,518" to="8804,518" stroked="t" o:allowincell="t" style="position:absolute;flip:x">
                            <v:stroke color="#4472c4" weight="6480" joinstyle="miter" endcap="flat"/>
                            <v:fill o:detectmouseclick="t" on="false"/>
                            <w10:wrap type="none"/>
                          </v:line>
                          <v:line id="shape_0" from="279,289" to="279,517" stroked="t" o:allowincell="t" style="position:absolute">
                            <v:stroke color="#4472c4" weight="6480" startarrow="open" startarrowwidth="medium" startarrowlength="medium" joinstyle="miter" endcap="flat"/>
                            <v:fill o:detectmouseclick="t" on="false"/>
                            <w10:wrap type="none"/>
                          </v:line>
                        </v:group>
                      </v:group>
                      <v:group id="shape_0" style="position:absolute;left:101;top:261;width:8146;height:364">
                        <v:group id="shape_0" style="position:absolute;left:7504;top:267;width:719;height:358">
                          <v:line id="shape_0" from="8220,271" to="8220,625" stroked="t" o:allowincell="t" style="position:absolute">
                            <v:stroke color="red" weight="6480" joinstyle="miter" endcap="flat"/>
                            <v:fill o:detectmouseclick="t" on="false"/>
                            <w10:wrap type="none"/>
                          </v:line>
                          <v:line id="shape_0" from="7503,622" to="8222,622" stroked="t" o:allowincell="t" style="position:absolute;flip:x">
                            <v:stroke color="red" weight="6480" joinstyle="miter" endcap="flat"/>
                            <v:fill o:detectmouseclick="t" on="false"/>
                            <w10:wrap type="none"/>
                          </v:line>
                          <v:line id="shape_0" from="7506,267" to="7506,621" stroked="t" o:allowincell="t" style="position:absolute">
                            <v:stroke color="red" weight="6480" startarrow="open" startarrowwidth="medium" startarrowlength="medium" joinstyle="miter" endcap="flat"/>
                            <v:fill o:detectmouseclick="t" on="false"/>
                            <w10:wrap type="none"/>
                          </v:line>
                        </v:group>
                        <v:group id="shape_0" style="position:absolute;left:5759;top:267;width:2466;height:358">
                          <v:line id="shape_0" from="8215,271" to="8215,625" stroked="t" o:allowincell="t" style="position:absolute">
                            <v:stroke color="red" weight="6480" joinstyle="miter" endcap="flat"/>
                            <v:fill o:detectmouseclick="t" on="false"/>
                            <w10:wrap type="none"/>
                          </v:line>
                          <v:line id="shape_0" from="5758,622" to="8225,622" stroked="t" o:allowincell="t" style="position:absolute;flip:x">
                            <v:stroke color="red" weight="6480" joinstyle="miter" endcap="flat"/>
                            <v:fill o:detectmouseclick="t" on="false"/>
                            <w10:wrap type="none"/>
                          </v:line>
                          <v:line id="shape_0" from="5769,267" to="5769,621" stroked="t" o:allowincell="t" style="position:absolute">
                            <v:stroke color="red" weight="6480" startarrow="open" startarrowwidth="medium" startarrowlength="medium" joinstyle="miter" endcap="flat"/>
                            <v:fill o:detectmouseclick="t" on="false"/>
                            <w10:wrap type="none"/>
                          </v:line>
                        </v:group>
                        <v:group id="shape_0" style="position:absolute;left:4952;top:271;width:3275;height:350">
                          <v:line id="shape_0" from="8216,271" to="8216,621" stroked="t" o:allowincell="t" style="position:absolute">
                            <v:stroke color="red" weight="6480" joinstyle="miter" endcap="flat"/>
                            <v:fill o:detectmouseclick="t" on="false"/>
                            <w10:wrap type="none"/>
                          </v:line>
                          <v:line id="shape_0" from="4952,618" to="8227,618" stroked="t" o:allowincell="t" style="position:absolute;flip:x">
                            <v:stroke color="red" weight="6480" joinstyle="miter" endcap="flat"/>
                            <v:fill o:detectmouseclick="t" on="false"/>
                            <w10:wrap type="none"/>
                          </v:line>
                          <v:line id="shape_0" from="5035,282" to="5035,610" stroked="t" o:allowincell="t" style="position:absolute">
                            <v:stroke color="red" weight="6480" startarrow="open" startarrowwidth="medium" startarrowlength="medium" joinstyle="miter" endcap="flat"/>
                            <v:fill o:detectmouseclick="t" on="false"/>
                            <w10:wrap type="none"/>
                          </v:line>
                        </v:group>
                        <v:group id="shape_0" style="position:absolute;left:3245;top:267;width:4979;height:353">
                          <v:line id="shape_0" from="8205,271" to="8205,620" stroked="t" o:allowincell="t" style="position:absolute">
                            <v:stroke color="red" weight="6480" joinstyle="miter" endcap="flat"/>
                            <v:fill o:detectmouseclick="t" on="false"/>
                            <w10:wrap type="none"/>
                          </v:line>
                          <v:line id="shape_0" from="3245,617" to="8224,617" stroked="t" o:allowincell="t" style="position:absolute;flip:x">
                            <v:stroke color="red" weight="6480" joinstyle="miter" endcap="flat"/>
                            <v:fill o:detectmouseclick="t" on="false"/>
                            <w10:wrap type="none"/>
                          </v:line>
                          <v:line id="shape_0" from="3267,267" to="3267,616" stroked="t" o:allowincell="t" style="position:absolute">
                            <v:stroke color="red" weight="6480" startarrow="open" startarrowwidth="medium" startarrowlength="medium" joinstyle="miter" endcap="flat"/>
                            <v:fill o:detectmouseclick="t" on="false"/>
                            <w10:wrap type="none"/>
                          </v:line>
                        </v:group>
                        <v:group id="shape_0" style="position:absolute;left:2514;top:267;width:5713;height:353">
                          <v:line id="shape_0" from="8206,271" to="8206,620" stroked="t" o:allowincell="t" style="position:absolute">
                            <v:stroke color="red" weight="6480" joinstyle="miter" endcap="flat"/>
                            <v:fill o:detectmouseclick="t" on="false"/>
                            <w10:wrap type="none"/>
                          </v:line>
                          <v:line id="shape_0" from="2514,617" to="8227,617" stroked="t" o:allowincell="t" style="position:absolute;flip:x">
                            <v:stroke color="red" weight="6480" joinstyle="miter" endcap="flat"/>
                            <v:fill o:detectmouseclick="t" on="false"/>
                            <w10:wrap type="none"/>
                          </v:line>
                          <v:line id="shape_0" from="2538,267" to="2538,616" stroked="t" o:allowincell="t" style="position:absolute">
                            <v:stroke color="red" weight="6480" startarrow="open" startarrowwidth="medium" startarrowlength="medium" joinstyle="miter" endcap="flat"/>
                            <v:fill o:detectmouseclick="t" on="false"/>
                            <w10:wrap type="none"/>
                          </v:line>
                        </v:group>
                        <v:group id="shape_0" style="position:absolute;left:786;top:272;width:7453;height:353">
                          <v:line id="shape_0" from="8211,277" to="8211,625" stroked="t" o:allowincell="t" style="position:absolute">
                            <v:stroke color="red" weight="6480" joinstyle="miter" endcap="flat"/>
                            <v:fill o:detectmouseclick="t" on="false"/>
                            <w10:wrap type="none"/>
                          </v:line>
                          <v:line id="shape_0" from="786,623" to="8239,623" stroked="t" o:allowincell="t" style="position:absolute;flip:x">
                            <v:stroke color="red" weight="6480" joinstyle="miter" endcap="flat"/>
                            <v:fill o:detectmouseclick="t" on="false"/>
                            <w10:wrap type="none"/>
                          </v:line>
                          <v:line id="shape_0" from="818,273" to="818,621" stroked="t" o:allowincell="t" style="position:absolute">
                            <v:stroke color="red" weight="6480" startarrow="open" startarrowwidth="medium" startarrowlength="medium" joinstyle="miter" endcap="flat"/>
                            <v:fill o:detectmouseclick="t" on="false"/>
                            <w10:wrap type="none"/>
                          </v:line>
                        </v:group>
                        <v:group id="shape_0" style="position:absolute;left:101;top:261;width:8146;height:354">
                          <v:line id="shape_0" from="8216,265" to="8216,615" stroked="t" o:allowincell="t" style="position:absolute">
                            <v:stroke color="red" weight="6480" joinstyle="miter" endcap="flat"/>
                            <v:fill o:detectmouseclick="t" on="false"/>
                            <w10:wrap type="none"/>
                          </v:line>
                          <v:line id="shape_0" from="101,612" to="8247,615" stroked="t" o:allowincell="t" style="position:absolute;flip:x">
                            <v:stroke color="red" weight="6480" joinstyle="miter" endcap="flat"/>
                            <v:fill o:detectmouseclick="t" on="false"/>
                            <w10:wrap type="none"/>
                          </v:line>
                          <v:line id="shape_0" from="101,261" to="101,610" stroked="t" o:allowincell="t" style="position:absolute">
                            <v:stroke color="red" weight="6480" startarrow="open" startarrowwidth="medium" startarrowlength="medium" joinstyle="miter" endcap="flat"/>
                            <v:fill o:detectmouseclick="t" on="false"/>
                            <w10:wrap type="none"/>
                          </v:line>
                        </v:group>
                      </v:group>
                      <v:group id="shape_0" style="position:absolute;left:-21;top:267;width:6998;height:519">
                        <v:group id="shape_0" style="position:absolute;left:6265;top:276;width:708;height:509">
                          <v:line id="shape_0" from="6973,283" to="6973,785" stroked="t" o:allowincell="t" style="position:absolute">
                            <v:stroke color="#bf9000" weight="6480" joinstyle="miter" endcap="flat"/>
                            <v:fill o:detectmouseclick="t" on="false"/>
                            <w10:wrap type="none"/>
                          </v:line>
                          <v:line id="shape_0" from="6265,772" to="6972,772" stroked="t" o:allowincell="t" style="position:absolute;flip:x">
                            <v:stroke color="#bf9000" weight="6480" joinstyle="miter" endcap="flat"/>
                            <v:fill o:detectmouseclick="t" on="false"/>
                            <w10:wrap type="none"/>
                          </v:line>
                          <v:line id="shape_0" from="6267,277" to="6267,779" stroked="t" o:allowincell="t" style="position:absolute">
                            <v:stroke color="#bf9000" weight="6480" startarrow="open" startarrowwidth="medium" startarrowlength="medium" joinstyle="miter" endcap="flat"/>
                            <v:fill o:detectmouseclick="t" on="false"/>
                            <w10:wrap type="none"/>
                          </v:line>
                        </v:group>
                        <v:group id="shape_0" style="position:absolute;left:5611;top:271;width:1358;height:514">
                          <v:line id="shape_0" from="6970,278" to="6970,785" stroked="t" o:allowincell="t" style="position:absolute">
                            <v:stroke color="#bf9000" weight="6480" joinstyle="miter" endcap="flat"/>
                            <v:fill o:detectmouseclick="t" on="false"/>
                            <w10:wrap type="none"/>
                          </v:line>
                          <v:line id="shape_0" from="5611,772" to="6969,772" stroked="t" o:allowincell="t" style="position:absolute;flip:x">
                            <v:stroke color="#bf9000" weight="6480" joinstyle="miter" endcap="flat"/>
                            <v:fill o:detectmouseclick="t" on="false"/>
                            <w10:wrap type="none"/>
                          </v:line>
                          <v:line id="shape_0" from="5617,272" to="5617,779" stroked="t" o:allowincell="t" style="position:absolute">
                            <v:stroke color="#bf9000" weight="6480" startarrow="open" startarrowwidth="medium" startarrowlength="medium" joinstyle="miter" endcap="flat"/>
                            <v:fill o:detectmouseclick="t" on="false"/>
                            <w10:wrap type="none"/>
                          </v:line>
                        </v:group>
                        <v:group id="shape_0" style="position:absolute;left:4886;top:271;width:2084;height:515">
                          <v:line id="shape_0" from="6970,278" to="6970,786" stroked="t" o:allowincell="t" style="position:absolute">
                            <v:stroke color="#bf9000" weight="6480" joinstyle="miter" endcap="flat"/>
                            <v:fill o:detectmouseclick="t" on="false"/>
                            <w10:wrap type="none"/>
                          </v:line>
                          <v:line id="shape_0" from="4886,773" to="6969,773" stroked="t" o:allowincell="t" style="position:absolute;flip:x">
                            <v:stroke color="#bf9000" weight="6480" joinstyle="miter" endcap="flat"/>
                            <v:fill o:detectmouseclick="t" on="false"/>
                            <w10:wrap type="none"/>
                          </v:line>
                          <v:line id="shape_0" from="4895,272" to="4895,780" stroked="t" o:allowincell="t" style="position:absolute">
                            <v:stroke color="#bf9000" weight="6480" startarrow="open" startarrowwidth="medium" startarrowlength="medium" joinstyle="miter" endcap="flat"/>
                            <v:fill o:detectmouseclick="t" on="false"/>
                            <w10:wrap type="none"/>
                          </v:line>
                        </v:group>
                        <v:group id="shape_0" style="position:absolute;left:1981;top:267;width:4993;height:512">
                          <v:line id="shape_0" from="6974,274" to="6974,779" stroked="t" o:allowincell="t" style="position:absolute">
                            <v:stroke color="#bf9000" weight="6480" joinstyle="miter" endcap="flat"/>
                            <v:fill o:detectmouseclick="t" on="false"/>
                            <w10:wrap type="none"/>
                          </v:line>
                          <v:line id="shape_0" from="1981,765" to="6973,765" stroked="t" o:allowincell="t" style="position:absolute;flip:x">
                            <v:stroke color="#bf9000" weight="6480" joinstyle="miter" endcap="flat"/>
                            <v:fill o:detectmouseclick="t" on="false"/>
                            <w10:wrap type="none"/>
                          </v:line>
                          <v:line id="shape_0" from="2002,268" to="2002,772" stroked="t" o:allowincell="t" style="position:absolute">
                            <v:stroke color="#bf9000" weight="6480" startarrow="open" startarrowwidth="medium" startarrowlength="medium" joinstyle="miter" endcap="flat"/>
                            <v:fill o:detectmouseclick="t" on="false"/>
                            <w10:wrap type="none"/>
                          </v:line>
                        </v:group>
                        <v:group id="shape_0" style="position:absolute;left:1397;top:271;width:5569;height:515">
                          <v:line id="shape_0" from="6966,278" to="6966,786" stroked="t" o:allowincell="t" style="position:absolute">
                            <v:stroke color="#bf9000" weight="6480" joinstyle="miter" endcap="flat"/>
                            <v:fill o:detectmouseclick="t" on="false"/>
                            <w10:wrap type="none"/>
                          </v:line>
                          <v:line id="shape_0" from="1397,773" to="6965,773" stroked="t" o:allowincell="t" style="position:absolute;flip:x">
                            <v:stroke color="#bf9000" weight="6480" joinstyle="miter" endcap="flat"/>
                            <v:fill o:detectmouseclick="t" on="false"/>
                            <w10:wrap type="none"/>
                          </v:line>
                          <v:line id="shape_0" from="1421,272" to="1421,780" stroked="t" o:allowincell="t" style="position:absolute">
                            <v:stroke color="#bf9000" weight="6480" startarrow="open" startarrowwidth="medium" startarrowlength="medium" joinstyle="miter" endcap="flat"/>
                            <v:fill o:detectmouseclick="t" on="false"/>
                            <w10:wrap type="none"/>
                          </v:line>
                        </v:group>
                        <v:group id="shape_0" style="position:absolute;left:642;top:271;width:6329;height:515">
                          <v:line id="shape_0" from="6971,278" to="6971,786" stroked="t" o:allowincell="t" style="position:absolute">
                            <v:stroke color="#bf9000" weight="6480" joinstyle="miter" endcap="flat"/>
                            <v:fill o:detectmouseclick="t" on="false"/>
                            <w10:wrap type="none"/>
                          </v:line>
                          <v:line id="shape_0" from="642,773" to="6970,773" stroked="t" o:allowincell="t" style="position:absolute;flip:x">
                            <v:stroke color="#bf9000" weight="6480" joinstyle="miter" endcap="flat"/>
                            <v:fill o:detectmouseclick="t" on="false"/>
                            <w10:wrap type="none"/>
                          </v:line>
                          <v:line id="shape_0" from="670,272" to="670,780" stroked="t" o:allowincell="t" style="position:absolute">
                            <v:stroke color="#bf9000" weight="6480" startarrow="open" startarrowwidth="medium" startarrowlength="medium" joinstyle="miter" endcap="flat"/>
                            <v:fill o:detectmouseclick="t" on="false"/>
                            <w10:wrap type="none"/>
                          </v:line>
                        </v:group>
                        <v:group id="shape_0" style="position:absolute;left:-21;top:267;width:6998;height:514">
                          <v:line id="shape_0" from="6978,274" to="6978,781" stroked="t" o:allowincell="t" style="position:absolute">
                            <v:stroke color="#bf9000" weight="6480" joinstyle="miter" endcap="flat"/>
                            <v:fill o:detectmouseclick="t" on="false"/>
                            <w10:wrap type="none"/>
                          </v:line>
                          <v:line id="shape_0" from="-21,768" to="6977,768" stroked="t" o:allowincell="t" style="position:absolute;flip:x">
                            <v:stroke color="#bf9000" weight="6480" joinstyle="miter" endcap="flat"/>
                            <v:fill o:detectmouseclick="t" on="false"/>
                            <w10:wrap type="none"/>
                          </v:line>
                          <v:line id="shape_0" from="-21,268" to="-21,773" stroked="t" o:allowincell="t" style="position:absolute">
                            <v:stroke color="#bf9000" weight="6480" startarrow="open" startarrowwidth="medium" startarrowlength="medium" joinstyle="miter" endcap="flat"/>
                            <v:fill o:detectmouseclick="t" on="false"/>
                            <w10:wrap type="none"/>
                          </v:line>
                        </v:group>
                      </v:group>
                    </v:group>
                  </w:pict>
                </mc:Fallback>
              </mc:AlternateContent>
            </w:r>
            <w:r>
              <w:rPr>
                <w:rFonts w:eastAsia="Calibri" w:cs=""/>
                <w:kern w:val="0"/>
                <w:szCs w:val="22"/>
                <w:lang w:val="sr-Latn-RS" w:eastAsia="en-GB" w:bidi="ar-SA"/>
              </w:rPr>
              <w:t>D</w:t>
            </w:r>
            <w:r>
              <w:rPr>
                <w:rFonts w:eastAsia="Calibri" w:cs=""/>
                <w:kern w:val="0"/>
                <w:szCs w:val="22"/>
                <w:vertAlign w:val="subscript"/>
                <w:lang w:val="sr-Latn-RS" w:eastAsia="en-GB" w:bidi="ar-SA"/>
              </w:rPr>
              <w:t>10</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9</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8</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7</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6</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5</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3</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2</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1</w:t>
            </w:r>
          </w:p>
        </w:tc>
        <w:tc>
          <w:tcPr>
            <w:tcW w:w="616" w:type="dxa"/>
            <w:tcBorders/>
            <w:shd w:color="auto" w:fill="FFE599" w:themeFill="accent4" w:themeFillTint="66" w:val="clear"/>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4</w:t>
            </w:r>
          </w:p>
        </w:tc>
        <w:tc>
          <w:tcPr>
            <w:tcW w:w="616" w:type="dxa"/>
            <w:tcBorders/>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D</w:t>
            </w:r>
            <w:r>
              <w:rPr>
                <w:rFonts w:eastAsia="Calibri" w:cs=""/>
                <w:kern w:val="0"/>
                <w:szCs w:val="22"/>
                <w:vertAlign w:val="subscript"/>
                <w:lang w:val="sr-Latn-RS" w:eastAsia="en-GB" w:bidi="ar-SA"/>
              </w:rPr>
              <w:t>0</w:t>
            </w:r>
          </w:p>
        </w:tc>
        <w:tc>
          <w:tcPr>
            <w:tcW w:w="616" w:type="dxa"/>
            <w:tcBorders/>
            <w:shd w:color="auto" w:fill="FF0066" w:val="clear"/>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2</w:t>
            </w:r>
          </w:p>
        </w:tc>
        <w:tc>
          <w:tcPr>
            <w:tcW w:w="616" w:type="dxa"/>
            <w:tcBorders/>
            <w:shd w:color="auto" w:fill="8EAADB" w:themeFill="accent1" w:themeFillTint="99" w:val="clear"/>
            <w:vAlign w:val="cente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C</w:t>
            </w:r>
            <w:r>
              <w:rPr>
                <w:rFonts w:eastAsia="Calibri" w:cs=""/>
                <w:kern w:val="0"/>
                <w:szCs w:val="22"/>
                <w:vertAlign w:val="subscript"/>
                <w:lang w:val="sr-Latn-RS" w:eastAsia="en-GB" w:bidi="ar-SA"/>
              </w:rPr>
              <w:t>1</w:t>
            </w:r>
          </w:p>
        </w:tc>
      </w:tr>
    </w:tbl>
    <w:p>
      <w:pPr>
        <w:pStyle w:val="Normal"/>
        <w:ind w:hanging="0" w:left="0"/>
        <w:rPr>
          <w:lang w:val="sr-Latn-RS" w:eastAsia="en-GB"/>
        </w:rPr>
      </w:pPr>
      <w:r>
        <w:drawing>
          <wp:anchor behindDoc="0" distT="0" distB="0" distL="114300" distR="114300" simplePos="0" locked="0" layoutInCell="0" allowOverlap="1" relativeHeight="17">
            <wp:simplePos x="0" y="0"/>
            <wp:positionH relativeFrom="column">
              <wp:posOffset>1660525</wp:posOffset>
            </wp:positionH>
            <wp:positionV relativeFrom="paragraph">
              <wp:posOffset>598170</wp:posOffset>
            </wp:positionV>
            <wp:extent cx="2000250" cy="1788795"/>
            <wp:effectExtent l="0" t="0" r="0" b="0"/>
            <wp:wrapTopAndBottom/>
            <wp:docPr id="29" name="Picture 146"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6" descr="Diagram, venn diagram&#10;&#10;Description automatically generated"/>
                    <pic:cNvPicPr>
                      <a:picLocks noChangeAspect="1" noChangeArrowheads="1"/>
                    </pic:cNvPicPr>
                  </pic:nvPicPr>
                  <pic:blipFill>
                    <a:blip r:embed="rId13"/>
                    <a:stretch>
                      <a:fillRect/>
                    </a:stretch>
                  </pic:blipFill>
                  <pic:spPr bwMode="auto">
                    <a:xfrm>
                      <a:off x="0" y="0"/>
                      <a:ext cx="2000250" cy="1788795"/>
                    </a:xfrm>
                    <a:prstGeom prst="rect">
                      <a:avLst/>
                    </a:prstGeom>
                    <a:noFill/>
                  </pic:spPr>
                </pic:pic>
              </a:graphicData>
            </a:graphic>
          </wp:anchor>
        </w:drawing>
      </w:r>
      <w:r>
        <w:rPr>
          <w:lang w:val="sr-Latn-RS" w:eastAsia="en-GB"/>
        </w:rPr>
        <w:t xml:space="preserve">Drugi način za analizu Hammingovog koda je kroz Venove dijagrame. Na slici je prikazan Venov dijagram za slučaj Hamingovog koda čija je dužina kodne reči jednaka 7 i koji ima 3 kontrolna bita. </w:t>
      </w:r>
    </w:p>
    <w:p>
      <w:pPr>
        <w:pStyle w:val="Normal"/>
        <w:ind w:firstLine="360"/>
        <w:jc w:val="center"/>
        <w:rPr>
          <w:lang w:val="sr-Latn-RS" w:eastAsia="en-GB"/>
        </w:rPr>
      </w:pPr>
      <w:r>
        <w:rPr>
          <w:b/>
          <w:bCs/>
          <w:lang w:val="sr-Latn-RS" w:eastAsia="en-GB"/>
        </w:rPr>
        <w:t>Slika 1.1.3.1</w:t>
      </w:r>
      <w:r>
        <w:rPr>
          <w:lang w:val="sr-Latn-RS" w:eastAsia="en-GB"/>
        </w:rPr>
        <w:t xml:space="preserve"> – Interpretacija Hamingovog koda za slučaj dužine kodne reči 7.</w:t>
      </w:r>
    </w:p>
    <w:p>
      <w:pPr>
        <w:pStyle w:val="Normal"/>
        <w:ind w:firstLine="360"/>
        <w:rPr>
          <w:lang w:val="sr-Latn-RS" w:eastAsia="en-GB"/>
        </w:rPr>
      </w:pPr>
      <w:r>
        <w:rPr>
          <w:lang w:val="sr-Latn-RS" w:eastAsia="en-GB"/>
        </w:rPr>
        <w:t xml:space="preserve">Jedan od načina za identifikaciju bita na kome je došlo do greške jeste analizom sadržaja kontrolnih bita. Ako se svakom kontrolnom bitu koji pokazuje da nije došlo do greške pridruži 0, a svakom kontrolnom bitu koji ukazuje da je bilo greške pridruži 1, čitanjem dobijenog koda moguće je utvrditi na kom bitu je došlo do greške. </w:t>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ind w:firstLine="360"/>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Normal"/>
        <w:rPr>
          <w:lang w:val="sr-Latn-RS" w:eastAsia="en-GB"/>
        </w:rPr>
      </w:pPr>
      <w:r>
        <w:rPr>
          <w:lang w:val="sr-Latn-RS" w:eastAsia="en-GB"/>
        </w:rPr>
      </w:r>
    </w:p>
    <w:p>
      <w:pPr>
        <w:pStyle w:val="Heading1"/>
        <w:numPr>
          <w:ilvl w:val="0"/>
          <w:numId w:val="1"/>
        </w:numPr>
        <w:tabs>
          <w:tab w:val="clear" w:pos="720"/>
          <w:tab w:val="left" w:pos="360" w:leader="none"/>
        </w:tabs>
        <w:rPr>
          <w:lang w:val="sr-Latn-RS" w:eastAsia="en-GB"/>
        </w:rPr>
      </w:pPr>
      <w:bookmarkStart w:id="7" w:name="_Toc119833670"/>
      <w:r>
        <w:rPr>
          <w:lang w:val="sr-Latn-RS" w:eastAsia="en-GB"/>
        </w:rPr>
        <w:t>Zadaci sa časova vežbi</w:t>
      </w:r>
      <w:bookmarkEnd w:id="7"/>
    </w:p>
    <w:p>
      <w:pPr>
        <w:pStyle w:val="Normal"/>
        <w:ind w:hanging="360" w:left="360"/>
        <w:rPr/>
      </w:pPr>
      <w:r>
        <w:rPr/>
      </w:r>
    </w:p>
    <w:p>
      <w:pPr>
        <w:pStyle w:val="Heading2"/>
        <w:ind w:left="360"/>
        <w:rPr>
          <w:lang w:val="sr-Latn-RS"/>
        </w:rPr>
      </w:pPr>
      <w:bookmarkStart w:id="8" w:name="_Toc119833671"/>
      <w:r>
        <w:rPr>
          <w:lang w:val="sr-Latn-RS"/>
        </w:rPr>
        <w:t>Zadatak 2.1.</w:t>
      </w:r>
      <w:bookmarkEnd w:id="8"/>
    </w:p>
    <w:p>
      <w:pPr>
        <w:pStyle w:val="Normal"/>
        <w:rPr>
          <w:lang w:val="sr-Latn-RS"/>
        </w:rPr>
      </w:pPr>
      <w:r>
        <w:rPr>
          <w:lang w:val="sr-Latn-RS"/>
        </w:rPr>
      </w:r>
    </w:p>
    <w:p>
      <w:pPr>
        <w:pStyle w:val="ListParagraph"/>
        <w:numPr>
          <w:ilvl w:val="0"/>
          <w:numId w:val="2"/>
        </w:numPr>
        <w:ind w:firstLine="360" w:left="0"/>
        <w:rPr>
          <w:lang w:val="sr-Latn-RS"/>
        </w:rPr>
      </w:pPr>
      <w:r>
        <w:rPr>
          <w:lang w:val="sr-Latn-RS"/>
        </w:rPr>
        <w:t xml:space="preserve">Predstaviti sledeće decimalne brojeve u BCD kodu, kodu više 3, </w:t>
      </w:r>
      <w:r>
        <w:rPr>
          <w:i/>
          <w:iCs/>
          <w:lang w:val="sr-Latn-RS"/>
        </w:rPr>
        <w:t xml:space="preserve">Gray </w:t>
      </w:r>
      <w:r>
        <w:rPr>
          <w:lang w:val="sr-Latn-RS"/>
        </w:rPr>
        <w:t xml:space="preserve">– ovom BCD kodu, BCD2421 kodu i </w:t>
      </w:r>
      <w:r>
        <w:rPr>
          <w:i/>
          <w:iCs/>
          <w:lang w:val="sr-Latn-RS"/>
        </w:rPr>
        <w:t xml:space="preserve">Gray </w:t>
      </w:r>
      <w:r>
        <w:rPr>
          <w:lang w:val="sr-Latn-RS"/>
        </w:rPr>
        <w:t xml:space="preserve">– ovom binarnom kodu: </w:t>
      </w:r>
    </w:p>
    <w:p>
      <w:pPr>
        <w:pStyle w:val="Normal"/>
        <w:jc w:val="center"/>
        <w:rPr>
          <w:lang w:val="sr-Latn-RS"/>
        </w:rPr>
      </w:pPr>
      <w:r>
        <w:rPr>
          <w:lang w:val="sr-Latn-RS"/>
        </w:rPr>
        <w:t>13, 0, 15, 49, 62</w:t>
      </w:r>
    </w:p>
    <w:p>
      <w:pPr>
        <w:pStyle w:val="Normal"/>
        <w:ind w:firstLine="360"/>
        <w:rPr>
          <w:lang w:val="sr-Latn-RS"/>
        </w:rPr>
      </w:pPr>
      <w:r>
        <w:rPr>
          <w:lang w:val="sr-Latn-RS"/>
        </w:rPr>
        <w:t>Za svaki od pomenutih kodova odrediti težinske koeficijente bita</w:t>
      </w:r>
    </w:p>
    <w:p>
      <w:pPr>
        <w:pStyle w:val="ListParagraph"/>
        <w:numPr>
          <w:ilvl w:val="0"/>
          <w:numId w:val="2"/>
        </w:numPr>
        <w:ind w:firstLine="360" w:left="0"/>
        <w:rPr>
          <w:lang w:val="sr-Latn-RS"/>
        </w:rPr>
      </w:pPr>
      <w:r>
        <w:rPr>
          <w:lang w:val="sr-Latn-RS"/>
        </w:rPr>
        <w:t xml:space="preserve">Sledeće binarne brojeve prebaciti u decimalni brojni sistem ukoliko se interpretiraju kao brojevi zapisani u BCD kodu, kodu više 3, </w:t>
      </w:r>
      <w:r>
        <w:rPr>
          <w:i/>
          <w:iCs/>
          <w:lang w:val="sr-Latn-RS"/>
        </w:rPr>
        <w:t>Gray</w:t>
      </w:r>
      <w:r>
        <w:rPr>
          <w:lang w:val="sr-Latn-RS"/>
        </w:rPr>
        <w:t xml:space="preserve">-ovom BCD kodu, BCD2421 kodu i </w:t>
      </w:r>
      <w:r>
        <w:rPr>
          <w:i/>
          <w:iCs/>
          <w:lang w:val="sr-Latn-RS"/>
        </w:rPr>
        <w:t>Gray</w:t>
      </w:r>
      <w:r>
        <w:rPr>
          <w:lang w:val="sr-Latn-RS"/>
        </w:rPr>
        <w:t>-ovom binarnom kodu:</w:t>
      </w:r>
    </w:p>
    <w:p>
      <w:pPr>
        <w:pStyle w:val="ListParagraph"/>
        <w:ind w:left="360"/>
        <w:rPr>
          <w:lang w:val="sr-Latn-RS"/>
        </w:rPr>
      </w:pPr>
      <w:r>
        <w:rPr>
          <w:lang w:val="sr-Latn-RS"/>
        </w:rPr>
        <w:t xml:space="preserve"> </w:t>
      </w:r>
    </w:p>
    <w:p>
      <w:pPr>
        <w:pStyle w:val="ListParagraph"/>
        <w:ind w:left="360"/>
        <w:jc w:val="center"/>
        <w:rPr>
          <w:lang w:val="sr-Latn-RS"/>
        </w:rPr>
      </w:pPr>
      <w:r>
        <w:rPr>
          <w:lang w:val="sr-Latn-RS"/>
        </w:rPr>
        <w:t>101001.100101, 10010011.1110101, 1011.101001</w:t>
      </w:r>
    </w:p>
    <w:p>
      <w:pPr>
        <w:pStyle w:val="ListParagraph"/>
        <w:pBdr>
          <w:bottom w:val="single" w:sz="6" w:space="1" w:color="000000"/>
        </w:pBdr>
        <w:ind w:left="360"/>
        <w:jc w:val="center"/>
        <w:rPr>
          <w:lang w:val="sr-Latn-RS"/>
        </w:rPr>
      </w:pPr>
      <w:r>
        <w:rPr>
          <w:lang w:val="sr-Latn-RS"/>
        </w:rPr>
      </w:r>
    </w:p>
    <w:p>
      <w:pPr>
        <w:pStyle w:val="ListParagraph"/>
        <w:ind w:left="0"/>
        <w:rPr>
          <w:b/>
          <w:bCs/>
          <w:lang w:val="sr-Latn-RS"/>
        </w:rPr>
      </w:pPr>
      <w:r>
        <w:rPr>
          <w:b/>
          <w:bCs/>
          <w:lang w:val="sr-Latn-RS"/>
        </w:rPr>
        <w:t>Rešenje:</w:t>
      </w:r>
    </w:p>
    <w:p>
      <w:pPr>
        <w:pStyle w:val="ListParagraph"/>
        <w:ind w:left="0"/>
        <w:rPr>
          <w:b/>
          <w:bCs/>
          <w:lang w:val="sr-Latn-RS"/>
        </w:rPr>
      </w:pPr>
      <w:r>
        <w:rPr>
          <w:b/>
          <w:bCs/>
          <w:lang w:val="sr-Latn-RS"/>
        </w:rPr>
      </w:r>
    </w:p>
    <w:p>
      <w:pPr>
        <w:pStyle w:val="ListParagraph"/>
        <w:numPr>
          <w:ilvl w:val="0"/>
          <w:numId w:val="13"/>
        </w:numPr>
        <w:ind w:firstLine="360" w:left="0"/>
        <w:rPr>
          <w:lang w:val="sr-Latn-RS"/>
        </w:rPr>
      </w:pPr>
      <w:r>
        <w:rPr>
          <w:lang w:val="sr-Latn-RS"/>
        </w:rPr>
        <w:t xml:space="preserve">Na osnovu postupka opisanog u </w:t>
      </w:r>
      <w:r>
        <w:rPr>
          <w:lang w:val="sr-Latn-RS"/>
        </w:rPr>
        <w:fldChar w:fldCharType="begin"/>
      </w:r>
      <w:r>
        <w:rPr>
          <w:lang w:val="sr-Latn-RS"/>
        </w:rPr>
        <w:instrText xml:space="preserve"> REF _Ref119765173 \r \r \h </w:instrText>
      </w:r>
      <w:r>
        <w:rPr>
          <w:lang w:val="sr-Latn-RS"/>
        </w:rPr>
        <w:fldChar w:fldCharType="separate"/>
      </w:r>
      <w:r>
        <w:rPr>
          <w:lang w:val="sr-Latn-RS"/>
        </w:rPr>
        <w:t>1.1</w:t>
      </w:r>
      <w:r>
        <w:rPr>
          <w:lang w:val="sr-Latn-RS"/>
        </w:rPr>
        <w:fldChar w:fldCharType="end"/>
      </w:r>
      <w:r>
        <w:rPr>
          <w:lang w:val="sr-Latn-RS"/>
        </w:rPr>
        <w:t xml:space="preserve"> dobijamo:</w:t>
      </w:r>
    </w:p>
    <w:p>
      <w:pPr>
        <w:pStyle w:val="ListParagraph"/>
        <w:ind w:left="360"/>
        <w:rPr>
          <w:lang w:val="sr-Latn-RS"/>
        </w:rPr>
      </w:pPr>
      <w:r>
        <w:rPr>
          <w:lang w:val="sr-Latn-RS"/>
        </w:rPr>
      </w:r>
    </w:p>
    <w:tbl>
      <w:tblPr>
        <w:tblStyle w:val="TableGrid"/>
        <w:tblW w:w="90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814"/>
        <w:gridCol w:w="1439"/>
        <w:gridCol w:w="1439"/>
        <w:gridCol w:w="1438"/>
        <w:gridCol w:w="1540"/>
        <w:gridCol w:w="2363"/>
      </w:tblGrid>
      <w:tr>
        <w:trPr>
          <w:trHeight w:val="233" w:hRule="atLeast"/>
        </w:trPr>
        <w:tc>
          <w:tcPr>
            <w:tcW w:w="814"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Broj</w:t>
            </w:r>
          </w:p>
        </w:tc>
        <w:tc>
          <w:tcPr>
            <w:tcW w:w="1439"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w:t>
            </w:r>
          </w:p>
        </w:tc>
        <w:tc>
          <w:tcPr>
            <w:tcW w:w="1439"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BCD2421</w:t>
            </w:r>
          </w:p>
        </w:tc>
        <w:tc>
          <w:tcPr>
            <w:tcW w:w="1438"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Više 3</w:t>
            </w:r>
          </w:p>
        </w:tc>
        <w:tc>
          <w:tcPr>
            <w:tcW w:w="1540"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Gray BCD</w:t>
            </w:r>
          </w:p>
        </w:tc>
        <w:tc>
          <w:tcPr>
            <w:tcW w:w="2363"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i/>
                <w:iCs/>
                <w:kern w:val="0"/>
                <w:szCs w:val="22"/>
                <w:lang w:val="sr-Latn-RS" w:eastAsia="en-US" w:bidi="ar-SA"/>
              </w:rPr>
              <w:t>Gray</w:t>
            </w:r>
            <w:r>
              <w:rPr>
                <w:rFonts w:eastAsia="Calibri" w:cs=""/>
                <w:b/>
                <w:bCs/>
                <w:kern w:val="0"/>
                <w:szCs w:val="22"/>
                <w:lang w:val="sr-Latn-RS" w:eastAsia="en-US" w:bidi="ar-SA"/>
              </w:rPr>
              <w:t xml:space="preserve"> binarni</w:t>
            </w:r>
          </w:p>
        </w:tc>
      </w:tr>
      <w:tr>
        <w:trPr>
          <w:trHeight w:val="241" w:hRule="atLeast"/>
        </w:trPr>
        <w:tc>
          <w:tcPr>
            <w:tcW w:w="814"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43</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0100 0011</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0100 0011</w:t>
            </w:r>
          </w:p>
        </w:tc>
        <w:tc>
          <w:tcPr>
            <w:tcW w:w="1438"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0111 0110</w:t>
            </w:r>
          </w:p>
        </w:tc>
        <w:tc>
          <w:tcPr>
            <w:tcW w:w="1540"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0001 0010</w:t>
            </w:r>
          </w:p>
        </w:tc>
        <w:tc>
          <w:tcPr>
            <w:tcW w:w="2363" w:type="dxa"/>
            <w:tcBorders/>
          </w:tcPr>
          <w:p>
            <w:pPr>
              <w:pStyle w:val="ListParagraph"/>
              <w:widowControl/>
              <w:suppressAutoHyphens w:val="true"/>
              <w:spacing w:lineRule="auto" w:line="240" w:before="0" w:after="0"/>
              <w:ind w:left="0"/>
              <w:contextualSpacing/>
              <w:jc w:val="center"/>
              <w:rPr>
                <w:lang w:val="sr-Latn-RS"/>
              </w:rPr>
            </w:pPr>
            <w:r>
              <w:rPr>
                <w:rFonts w:eastAsia="Calibri" w:cs=""/>
                <w:color w:themeColor="background1" w:val="FFFFFF"/>
                <w:kern w:val="0"/>
                <w:szCs w:val="22"/>
                <w:shd w:fill="FF0000" w:val="clear"/>
                <w:lang w:val="sr-Latn-RS" w:eastAsia="en-US" w:bidi="ar-SA"/>
              </w:rPr>
              <w:t>0</w:t>
            </w:r>
            <w:r>
              <w:rPr/>
              <w:t>101011</w:t>
            </w:r>
            <w:r>
              <w:rPr>
                <w:rFonts w:eastAsia="Calibri" w:cs=""/>
                <w:kern w:val="0"/>
                <w:szCs w:val="22"/>
                <w:vertAlign w:val="subscript"/>
                <w:lang w:val="sr-Latn-RS" w:eastAsia="en-US" w:bidi="ar-SA"/>
              </w:rPr>
              <w:t xml:space="preserve">2 </w:t>
            </w:r>
            <w:r>
              <w:rPr>
                <w:rFonts w:eastAsia="Calibri" w:cs=""/>
                <w:kern w:val="0"/>
                <w:szCs w:val="22"/>
                <w:lang w:val="sr-Latn-RS" w:eastAsia="en-US" w:bidi="ar-SA"/>
              </w:rPr>
              <w:t xml:space="preserve">= </w:t>
            </w:r>
            <w:r>
              <w:rPr/>
              <w:t>111110</w:t>
            </w:r>
          </w:p>
        </w:tc>
      </w:tr>
      <w:tr>
        <w:trPr>
          <w:trHeight w:val="233" w:hRule="atLeast"/>
        </w:trPr>
        <w:tc>
          <w:tcPr>
            <w:tcW w:w="814"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0000</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0000</w:t>
            </w:r>
          </w:p>
        </w:tc>
        <w:tc>
          <w:tcPr>
            <w:tcW w:w="1438"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0011</w:t>
            </w:r>
          </w:p>
        </w:tc>
        <w:tc>
          <w:tcPr>
            <w:tcW w:w="1540"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0000</w:t>
            </w:r>
          </w:p>
        </w:tc>
        <w:tc>
          <w:tcPr>
            <w:tcW w:w="2363" w:type="dxa"/>
            <w:tcBorders/>
          </w:tcPr>
          <w:p>
            <w:pPr>
              <w:pStyle w:val="ListParagraph"/>
              <w:widowControl/>
              <w:suppressAutoHyphens w:val="true"/>
              <w:spacing w:lineRule="auto" w:line="240" w:before="0" w:after="0"/>
              <w:ind w:left="0"/>
              <w:contextualSpacing/>
              <w:jc w:val="center"/>
              <w:rPr>
                <w:lang w:val="sr-Latn-RS"/>
              </w:rPr>
            </w:pPr>
            <w:r>
              <w:rPr>
                <w:rFonts w:eastAsia="Calibri" w:cs=""/>
                <w:color w:themeColor="background1" w:val="FFFFFF"/>
                <w:kern w:val="0"/>
                <w:szCs w:val="22"/>
                <w:shd w:fill="FF0000" w:val="clear"/>
                <w:lang w:val="sr-Latn-RS" w:eastAsia="en-US" w:bidi="ar-SA"/>
              </w:rPr>
              <w:t>0</w:t>
            </w:r>
            <w:r>
              <w:rPr>
                <w:rFonts w:eastAsia="Calibri" w:cs=""/>
                <w:kern w:val="0"/>
                <w:szCs w:val="22"/>
                <w:lang w:val="sr-Latn-RS" w:eastAsia="en-US" w:bidi="ar-SA"/>
              </w:rPr>
              <w:t>0000</w:t>
            </w:r>
            <w:r>
              <w:rPr>
                <w:rFonts w:eastAsia="Calibri" w:cs=""/>
                <w:kern w:val="0"/>
                <w:szCs w:val="22"/>
                <w:vertAlign w:val="subscript"/>
                <w:lang w:val="sr-Latn-RS" w:eastAsia="en-US" w:bidi="ar-SA"/>
              </w:rPr>
              <w:t xml:space="preserve">2 </w:t>
            </w:r>
            <w:r>
              <w:rPr>
                <w:rFonts w:eastAsia="Calibri" w:cs=""/>
                <w:kern w:val="0"/>
                <w:szCs w:val="22"/>
                <w:lang w:val="sr-Latn-RS" w:eastAsia="en-US" w:bidi="ar-SA"/>
              </w:rPr>
              <w:t>= 0000</w:t>
            </w:r>
          </w:p>
        </w:tc>
      </w:tr>
      <w:tr>
        <w:trPr>
          <w:trHeight w:val="233" w:hRule="atLeast"/>
        </w:trPr>
        <w:tc>
          <w:tcPr>
            <w:tcW w:w="814"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15</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0001 0101</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0001 1011</w:t>
            </w:r>
          </w:p>
        </w:tc>
        <w:tc>
          <w:tcPr>
            <w:tcW w:w="1438"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0100 1000</w:t>
            </w:r>
          </w:p>
        </w:tc>
        <w:tc>
          <w:tcPr>
            <w:tcW w:w="1540"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0001 0111</w:t>
            </w:r>
          </w:p>
        </w:tc>
        <w:tc>
          <w:tcPr>
            <w:tcW w:w="2363" w:type="dxa"/>
            <w:tcBorders/>
          </w:tcPr>
          <w:p>
            <w:pPr>
              <w:pStyle w:val="ListParagraph"/>
              <w:widowControl/>
              <w:suppressAutoHyphens w:val="true"/>
              <w:spacing w:lineRule="auto" w:line="240" w:before="0" w:after="0"/>
              <w:ind w:left="0"/>
              <w:contextualSpacing/>
              <w:jc w:val="center"/>
              <w:rPr>
                <w:lang w:val="sr-Latn-RS"/>
              </w:rPr>
            </w:pPr>
            <w:r>
              <w:rPr>
                <w:rFonts w:eastAsia="Calibri" w:cs=""/>
                <w:color w:themeColor="background1" w:val="FFFFFF"/>
                <w:kern w:val="0"/>
                <w:szCs w:val="22"/>
                <w:shd w:fill="FF0000" w:val="clear"/>
                <w:lang w:val="sr-Latn-RS" w:eastAsia="en-US" w:bidi="ar-SA"/>
              </w:rPr>
              <w:t>0</w:t>
            </w:r>
            <w:r>
              <w:rPr>
                <w:rFonts w:eastAsia="Calibri" w:cs=""/>
                <w:kern w:val="0"/>
                <w:szCs w:val="22"/>
                <w:lang w:val="sr-Latn-RS" w:eastAsia="en-US" w:bidi="ar-SA"/>
              </w:rPr>
              <w:t>1111</w:t>
            </w:r>
            <w:r>
              <w:rPr>
                <w:rFonts w:eastAsia="Calibri" w:cs=""/>
                <w:kern w:val="0"/>
                <w:szCs w:val="22"/>
                <w:vertAlign w:val="subscript"/>
                <w:lang w:val="sr-Latn-RS" w:eastAsia="en-US" w:bidi="ar-SA"/>
              </w:rPr>
              <w:t xml:space="preserve">2 </w:t>
            </w:r>
            <w:r>
              <w:rPr>
                <w:rFonts w:eastAsia="Calibri" w:cs=""/>
                <w:kern w:val="0"/>
                <w:szCs w:val="22"/>
                <w:lang w:val="sr-Latn-RS" w:eastAsia="en-US" w:bidi="ar-SA"/>
              </w:rPr>
              <w:t>= 1000</w:t>
            </w:r>
          </w:p>
        </w:tc>
      </w:tr>
      <w:tr>
        <w:trPr>
          <w:trHeight w:val="161" w:hRule="atLeast"/>
        </w:trPr>
        <w:tc>
          <w:tcPr>
            <w:tcW w:w="814"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49</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0100 1001</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0100 1111</w:t>
            </w:r>
          </w:p>
        </w:tc>
        <w:tc>
          <w:tcPr>
            <w:tcW w:w="1438"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0111 1100</w:t>
            </w:r>
          </w:p>
        </w:tc>
        <w:tc>
          <w:tcPr>
            <w:tcW w:w="1540"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0110 1000</w:t>
            </w:r>
          </w:p>
        </w:tc>
        <w:tc>
          <w:tcPr>
            <w:tcW w:w="2363" w:type="dxa"/>
            <w:tcBorders/>
          </w:tcPr>
          <w:p>
            <w:pPr>
              <w:pStyle w:val="ListParagraph"/>
              <w:widowControl/>
              <w:suppressAutoHyphens w:val="true"/>
              <w:spacing w:lineRule="auto" w:line="240" w:before="0" w:after="0"/>
              <w:ind w:left="0"/>
              <w:contextualSpacing/>
              <w:jc w:val="center"/>
              <w:rPr>
                <w:lang w:val="sr-Latn-RS"/>
              </w:rPr>
            </w:pPr>
            <w:r>
              <w:rPr>
                <w:rFonts w:eastAsia="Calibri" w:cs=""/>
                <w:color w:themeColor="background1" w:val="FFFFFF"/>
                <w:kern w:val="0"/>
                <w:szCs w:val="22"/>
                <w:shd w:fill="FF0000" w:val="clear"/>
                <w:lang w:val="sr-Latn-RS" w:eastAsia="en-US" w:bidi="ar-SA"/>
              </w:rPr>
              <w:t>0</w:t>
            </w:r>
            <w:r>
              <w:rPr>
                <w:rFonts w:eastAsia="Calibri" w:cs=""/>
                <w:kern w:val="0"/>
                <w:szCs w:val="22"/>
                <w:lang w:val="sr-Latn-RS" w:eastAsia="en-US" w:bidi="ar-SA"/>
              </w:rPr>
              <w:t>110001</w:t>
            </w:r>
            <w:r>
              <w:rPr>
                <w:rFonts w:eastAsia="Calibri" w:cs=""/>
                <w:kern w:val="0"/>
                <w:szCs w:val="22"/>
                <w:vertAlign w:val="subscript"/>
                <w:lang w:val="sr-Latn-RS" w:eastAsia="en-US" w:bidi="ar-SA"/>
              </w:rPr>
              <w:t xml:space="preserve">2 </w:t>
            </w:r>
            <w:r>
              <w:rPr>
                <w:rFonts w:eastAsia="Calibri" w:cs=""/>
                <w:kern w:val="0"/>
                <w:szCs w:val="22"/>
                <w:lang w:val="sr-Latn-RS" w:eastAsia="en-US" w:bidi="ar-SA"/>
              </w:rPr>
              <w:t>= 101001</w:t>
            </w:r>
          </w:p>
        </w:tc>
      </w:tr>
      <w:tr>
        <w:trPr>
          <w:trHeight w:val="305" w:hRule="atLeast"/>
        </w:trPr>
        <w:tc>
          <w:tcPr>
            <w:tcW w:w="814"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62</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0110 0010</w:t>
            </w:r>
          </w:p>
        </w:tc>
        <w:tc>
          <w:tcPr>
            <w:tcW w:w="1439"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1100 0010</w:t>
            </w:r>
          </w:p>
        </w:tc>
        <w:tc>
          <w:tcPr>
            <w:tcW w:w="1438"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1001 0101</w:t>
            </w:r>
          </w:p>
        </w:tc>
        <w:tc>
          <w:tcPr>
            <w:tcW w:w="1540" w:type="dxa"/>
            <w:tcBorders/>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0101 0011</w:t>
            </w:r>
          </w:p>
        </w:tc>
        <w:tc>
          <w:tcPr>
            <w:tcW w:w="2363" w:type="dxa"/>
            <w:tcBorders/>
          </w:tcPr>
          <w:p>
            <w:pPr>
              <w:pStyle w:val="ListParagraph"/>
              <w:widowControl/>
              <w:suppressAutoHyphens w:val="true"/>
              <w:spacing w:lineRule="auto" w:line="240" w:before="0" w:after="0"/>
              <w:ind w:left="0"/>
              <w:contextualSpacing/>
              <w:jc w:val="center"/>
              <w:rPr>
                <w:lang w:val="sr-Latn-RS"/>
              </w:rPr>
            </w:pPr>
            <w:r>
              <w:rPr>
                <w:rFonts w:eastAsia="Calibri" w:cs=""/>
                <w:color w:themeColor="background1" w:val="FFFFFF"/>
                <w:kern w:val="0"/>
                <w:szCs w:val="22"/>
                <w:shd w:fill="FF0000" w:val="clear"/>
                <w:lang w:val="sr-Latn-RS" w:eastAsia="en-US" w:bidi="ar-SA"/>
              </w:rPr>
              <w:t>0</w:t>
            </w:r>
            <w:r>
              <w:rPr>
                <w:rFonts w:eastAsia="Calibri" w:cs=""/>
                <w:kern w:val="0"/>
                <w:szCs w:val="22"/>
                <w:lang w:val="sr-Latn-RS" w:eastAsia="en-US" w:bidi="ar-SA"/>
              </w:rPr>
              <w:t>111110</w:t>
            </w:r>
            <w:r>
              <w:rPr>
                <w:rFonts w:eastAsia="Calibri" w:cs=""/>
                <w:kern w:val="0"/>
                <w:szCs w:val="22"/>
                <w:vertAlign w:val="subscript"/>
                <w:lang w:val="sr-Latn-RS" w:eastAsia="en-US" w:bidi="ar-SA"/>
              </w:rPr>
              <w:t xml:space="preserve">2 </w:t>
            </w:r>
            <w:r>
              <w:rPr>
                <w:rFonts w:eastAsia="Calibri" w:cs=""/>
                <w:kern w:val="0"/>
                <w:szCs w:val="22"/>
                <w:lang w:val="sr-Latn-RS" w:eastAsia="en-US" w:bidi="ar-SA"/>
              </w:rPr>
              <w:t>= 100001</w:t>
            </w:r>
          </w:p>
        </w:tc>
      </w:tr>
    </w:tbl>
    <w:p>
      <w:pPr>
        <w:pStyle w:val="ListParagraph"/>
        <w:ind w:left="0"/>
        <w:rPr>
          <w:lang w:val="sr-Latn-RS"/>
        </w:rPr>
      </w:pPr>
      <w:r>
        <w:rPr>
          <w:lang w:val="sr-Latn-RS"/>
        </w:rPr>
      </w:r>
    </w:p>
    <w:p>
      <w:pPr>
        <w:pStyle w:val="ListParagraph"/>
        <w:numPr>
          <w:ilvl w:val="0"/>
          <w:numId w:val="13"/>
        </w:numPr>
        <w:ind w:firstLine="360" w:left="0"/>
        <w:rPr>
          <w:lang w:val="sr-Latn-RS"/>
        </w:rPr>
      </w:pPr>
      <w:r>
        <w:rPr>
          <w:lang w:val="sr-Latn-RS"/>
        </w:rPr>
        <w:t xml:space="preserve">Prilikom tumačenja binarnih brojeva kao decimalnih brojeva datih u određenom kodu, potrebno je obratiti pažnju na to da li dobijeni kodovi pripadaju kodnim rečima. Ukoliko pripadaju, moguće je odrediti decimalnu vrednost dok u suprotnom to nije moguće. U slučaju transofrmacije kodne reči koja sadrži decimalnu tačku i BCD predstava, cifre se posmatraju u odnosu na decimalnu tačku. U slučaju </w:t>
      </w:r>
      <w:r>
        <w:rPr>
          <w:i/>
          <w:iCs/>
          <w:lang w:val="sr-Latn-RS"/>
        </w:rPr>
        <w:t>Gray</w:t>
      </w:r>
      <w:r>
        <w:rPr>
          <w:lang w:val="sr-Latn-RS"/>
        </w:rPr>
        <w:t>-ovog binarnog koda, decimalna tačka se zanemaruje pa se nakon konverzije dodaje na odgovarajuće mesto.</w:t>
      </w:r>
    </w:p>
    <w:p>
      <w:pPr>
        <w:pStyle w:val="ListParagraph"/>
        <w:ind w:left="0"/>
        <w:rPr>
          <w:lang w:val="sr-Latn-RS"/>
        </w:rPr>
      </w:pPr>
      <w:r>
        <w:rPr>
          <w:lang w:val="sr-Latn-RS"/>
        </w:rPr>
      </w:r>
    </w:p>
    <w:tbl>
      <w:tblPr>
        <w:tblStyle w:val="TableGrid"/>
        <w:tblW w:w="9038" w:type="dxa"/>
        <w:jc w:val="left"/>
        <w:tblInd w:w="-185" w:type="dxa"/>
        <w:tblLayout w:type="fixed"/>
        <w:tblCellMar>
          <w:top w:w="0" w:type="dxa"/>
          <w:left w:w="108" w:type="dxa"/>
          <w:bottom w:w="0" w:type="dxa"/>
          <w:right w:w="108" w:type="dxa"/>
        </w:tblCellMar>
        <w:tblLook w:val="04a0" w:noHBand="0" w:noVBand="1" w:firstColumn="1" w:lastRow="0" w:lastColumn="0" w:firstRow="1"/>
      </w:tblPr>
      <w:tblGrid>
        <w:gridCol w:w="2359"/>
        <w:gridCol w:w="811"/>
        <w:gridCol w:w="1080"/>
        <w:gridCol w:w="900"/>
        <w:gridCol w:w="810"/>
        <w:gridCol w:w="3077"/>
      </w:tblGrid>
      <w:tr>
        <w:trPr>
          <w:trHeight w:val="285" w:hRule="atLeast"/>
        </w:trPr>
        <w:tc>
          <w:tcPr>
            <w:tcW w:w="2359"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Broj</w:t>
            </w:r>
          </w:p>
        </w:tc>
        <w:tc>
          <w:tcPr>
            <w:tcW w:w="811"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w:t>
            </w:r>
          </w:p>
        </w:tc>
        <w:tc>
          <w:tcPr>
            <w:tcW w:w="1080"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BCD2421</w:t>
            </w:r>
          </w:p>
        </w:tc>
        <w:tc>
          <w:tcPr>
            <w:tcW w:w="900"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Više 3</w:t>
            </w:r>
          </w:p>
        </w:tc>
        <w:tc>
          <w:tcPr>
            <w:tcW w:w="810"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Gray BCD</w:t>
            </w:r>
          </w:p>
        </w:tc>
        <w:tc>
          <w:tcPr>
            <w:tcW w:w="3077"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i/>
                <w:iCs/>
                <w:kern w:val="0"/>
                <w:szCs w:val="22"/>
                <w:lang w:val="sr-Latn-RS" w:eastAsia="en-US" w:bidi="ar-SA"/>
              </w:rPr>
              <w:t>Gray</w:t>
            </w:r>
            <w:r>
              <w:rPr>
                <w:rFonts w:eastAsia="Calibri" w:cs=""/>
                <w:b/>
                <w:bCs/>
                <w:kern w:val="0"/>
                <w:szCs w:val="22"/>
                <w:lang w:val="sr-Latn-RS" w:eastAsia="en-US" w:bidi="ar-SA"/>
              </w:rPr>
              <w:t xml:space="preserve"> binarni</w:t>
            </w:r>
          </w:p>
        </w:tc>
      </w:tr>
      <w:tr>
        <w:trPr>
          <w:trHeight w:val="295" w:hRule="atLeast"/>
        </w:trPr>
        <w:tc>
          <w:tcPr>
            <w:tcW w:w="2359" w:type="dxa"/>
            <w:tcBorders/>
          </w:tcPr>
          <w:p>
            <w:pPr>
              <w:pStyle w:val="ListParagraph"/>
              <w:widowControl/>
              <w:suppressAutoHyphens w:val="true"/>
              <w:spacing w:lineRule="auto" w:line="240" w:before="0" w:after="0"/>
              <w:ind w:left="0"/>
              <w:contextualSpacing/>
              <w:rPr>
                <w:lang w:val="sr-Latn-RS"/>
              </w:rPr>
            </w:pPr>
            <w:r>
              <w:rPr>
                <w:rFonts w:eastAsia="Calibri" w:cs=""/>
                <w:color w:val="808080"/>
                <w:kern w:val="0"/>
                <w:szCs w:val="22"/>
                <w:shd w:fill="F6F9D4" w:val="clear"/>
                <w:lang w:val="sr-Latn-RS" w:eastAsia="en-US" w:bidi="ar-SA"/>
              </w:rPr>
              <w:t>00</w:t>
            </w:r>
            <w:r>
              <w:rPr>
                <w:rFonts w:eastAsia="Calibri" w:cs=""/>
                <w:kern w:val="0"/>
                <w:szCs w:val="22"/>
                <w:shd w:fill="F6F9D4" w:val="clear"/>
                <w:lang w:val="sr-Latn-RS" w:eastAsia="en-US" w:bidi="ar-SA"/>
              </w:rPr>
              <w:t>10</w:t>
            </w:r>
            <w:r>
              <w:rPr>
                <w:rFonts w:eastAsia="Calibri" w:cs=""/>
                <w:kern w:val="0"/>
                <w:szCs w:val="22"/>
                <w:shd w:fill="DEE6EF" w:val="clear"/>
                <w:lang w:val="sr-Latn-RS" w:eastAsia="en-US" w:bidi="ar-SA"/>
              </w:rPr>
              <w:t>1001</w:t>
            </w:r>
            <w:r>
              <w:rPr>
                <w:rFonts w:eastAsia="Calibri" w:cs=""/>
                <w:kern w:val="0"/>
                <w:szCs w:val="22"/>
                <w:lang w:val="sr-Latn-RS" w:eastAsia="en-US" w:bidi="ar-SA"/>
              </w:rPr>
              <w:t>.</w:t>
            </w:r>
            <w:r>
              <w:rPr>
                <w:rFonts w:eastAsia="Calibri" w:cs=""/>
                <w:kern w:val="0"/>
                <w:szCs w:val="22"/>
                <w:shd w:fill="F7D1D5" w:val="clear"/>
                <w:lang w:val="sr-Latn-RS" w:eastAsia="en-US" w:bidi="ar-SA"/>
              </w:rPr>
              <w:t>1001</w:t>
            </w:r>
            <w:r>
              <w:rPr>
                <w:rFonts w:eastAsia="Calibri" w:cs=""/>
                <w:kern w:val="0"/>
                <w:szCs w:val="22"/>
                <w:shd w:fill="FFDBB6" w:val="clear"/>
                <w:lang w:val="sr-Latn-RS" w:eastAsia="en-US" w:bidi="ar-SA"/>
              </w:rPr>
              <w:t>01</w:t>
            </w:r>
            <w:r>
              <w:rPr>
                <w:rFonts w:eastAsia="Calibri" w:cs=""/>
                <w:color w:val="808080"/>
                <w:kern w:val="0"/>
                <w:szCs w:val="22"/>
                <w:shd w:fill="FFDBB6" w:val="clear"/>
                <w:lang w:val="sr-Latn-RS" w:eastAsia="en-US" w:bidi="ar-SA"/>
              </w:rPr>
              <w:t>00</w:t>
            </w:r>
          </w:p>
        </w:tc>
        <w:tc>
          <w:tcPr>
            <w:tcW w:w="811"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29.94</w:t>
            </w:r>
          </w:p>
        </w:tc>
        <w:tc>
          <w:tcPr>
            <w:tcW w:w="108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90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81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3077"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110001.000110</w:t>
            </w:r>
            <w:r>
              <w:rPr>
                <w:rFonts w:eastAsia="Calibri" w:cs=""/>
                <w:kern w:val="0"/>
                <w:szCs w:val="22"/>
                <w:lang w:val="sr-Latn-RS" w:eastAsia="en-US" w:bidi="ar-SA"/>
              </w:rPr>
              <w:t xml:space="preserve"> = 49.09375</w:t>
            </w:r>
          </w:p>
        </w:tc>
      </w:tr>
      <w:tr>
        <w:trPr>
          <w:trHeight w:val="571" w:hRule="atLeast"/>
        </w:trPr>
        <w:tc>
          <w:tcPr>
            <w:tcW w:w="235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shd w:fill="F6F9D4" w:val="clear"/>
                <w:lang w:val="sr-Latn-RS" w:eastAsia="en-US" w:bidi="ar-SA"/>
              </w:rPr>
              <w:t>1001</w:t>
            </w:r>
            <w:r>
              <w:rPr>
                <w:rFonts w:eastAsia="Calibri" w:cs=""/>
                <w:kern w:val="0"/>
                <w:szCs w:val="22"/>
                <w:shd w:fill="DEE6EF" w:val="clear"/>
                <w:lang w:val="sr-Latn-RS" w:eastAsia="en-US" w:bidi="ar-SA"/>
              </w:rPr>
              <w:t>0011</w:t>
            </w:r>
            <w:r>
              <w:rPr>
                <w:rFonts w:eastAsia="Calibri" w:cs=""/>
                <w:kern w:val="0"/>
                <w:szCs w:val="22"/>
                <w:lang w:val="sr-Latn-RS" w:eastAsia="en-US" w:bidi="ar-SA"/>
              </w:rPr>
              <w:t>.</w:t>
            </w:r>
            <w:r>
              <w:rPr>
                <w:rFonts w:eastAsia="Calibri" w:cs=""/>
                <w:kern w:val="0"/>
                <w:szCs w:val="22"/>
                <w:shd w:fill="F7D1D5" w:val="clear"/>
                <w:lang w:val="sr-Latn-RS" w:eastAsia="en-US" w:bidi="ar-SA"/>
              </w:rPr>
              <w:t>1110</w:t>
            </w:r>
            <w:r>
              <w:rPr>
                <w:rFonts w:eastAsia="Calibri" w:cs=""/>
                <w:kern w:val="0"/>
                <w:szCs w:val="22"/>
                <w:shd w:fill="FFDBB6" w:val="clear"/>
                <w:lang w:val="sr-Latn-RS" w:eastAsia="en-US" w:bidi="ar-SA"/>
              </w:rPr>
              <w:t>101</w:t>
            </w:r>
            <w:r>
              <w:rPr>
                <w:rFonts w:eastAsia="Calibri" w:cs=""/>
                <w:color w:val="808080"/>
                <w:kern w:val="0"/>
                <w:szCs w:val="22"/>
                <w:shd w:fill="FFDBB6" w:val="clear"/>
                <w:lang w:val="sr-Latn-RS" w:eastAsia="en-US" w:bidi="ar-SA"/>
              </w:rPr>
              <w:t>0</w:t>
            </w:r>
          </w:p>
        </w:tc>
        <w:tc>
          <w:tcPr>
            <w:tcW w:w="811"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108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90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81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3077"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11100010.1011001=</w:t>
            </w:r>
          </w:p>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226.6953125</w:t>
            </w:r>
          </w:p>
        </w:tc>
      </w:tr>
      <w:tr>
        <w:trPr>
          <w:trHeight w:val="352" w:hRule="atLeast"/>
        </w:trPr>
        <w:tc>
          <w:tcPr>
            <w:tcW w:w="2359" w:type="dxa"/>
            <w:tcBorders/>
          </w:tcPr>
          <w:p>
            <w:pPr>
              <w:pStyle w:val="ListParagraph"/>
              <w:widowControl/>
              <w:suppressAutoHyphens w:val="true"/>
              <w:spacing w:lineRule="auto" w:line="240" w:before="0" w:after="0"/>
              <w:ind w:left="0"/>
              <w:contextualSpacing/>
              <w:rPr>
                <w:lang w:val="sr-Latn-RS"/>
              </w:rPr>
            </w:pPr>
            <w:r>
              <w:rPr>
                <w:rFonts w:eastAsia="Calibri" w:cs=""/>
                <w:color w:val="000000"/>
                <w:kern w:val="0"/>
                <w:szCs w:val="22"/>
                <w:shd w:fill="DEE6EF" w:val="clear"/>
                <w:lang w:val="sr-Latn-RS" w:eastAsia="en-US" w:bidi="ar-SA"/>
              </w:rPr>
              <w:t>1</w:t>
            </w:r>
            <w:r>
              <w:rPr>
                <w:rFonts w:eastAsia="Calibri" w:cs=""/>
                <w:kern w:val="0"/>
                <w:szCs w:val="22"/>
                <w:shd w:fill="DEE6EF" w:val="clear"/>
                <w:lang w:val="sr-Latn-RS" w:eastAsia="en-US" w:bidi="ar-SA"/>
              </w:rPr>
              <w:t>011</w:t>
            </w:r>
            <w:r>
              <w:rPr>
                <w:rFonts w:eastAsia="Calibri" w:cs=""/>
                <w:kern w:val="0"/>
                <w:szCs w:val="22"/>
                <w:lang w:val="sr-Latn-RS" w:eastAsia="en-US" w:bidi="ar-SA"/>
              </w:rPr>
              <w:t>.</w:t>
            </w:r>
            <w:r>
              <w:rPr>
                <w:rFonts w:eastAsia="Calibri" w:cs=""/>
                <w:kern w:val="0"/>
                <w:szCs w:val="22"/>
                <w:shd w:fill="F7D1D5" w:val="clear"/>
                <w:lang w:val="sr-Latn-RS" w:eastAsia="en-US" w:bidi="ar-SA"/>
              </w:rPr>
              <w:t>1010</w:t>
            </w:r>
            <w:r>
              <w:rPr>
                <w:rFonts w:eastAsia="Calibri" w:cs=""/>
                <w:kern w:val="0"/>
                <w:szCs w:val="22"/>
                <w:shd w:fill="FFDBB6" w:val="clear"/>
                <w:lang w:val="sr-Latn-RS" w:eastAsia="en-US" w:bidi="ar-SA"/>
              </w:rPr>
              <w:t>01</w:t>
            </w:r>
            <w:r>
              <w:rPr>
                <w:rFonts w:eastAsia="Calibri" w:cs=""/>
                <w:color w:val="808080"/>
                <w:kern w:val="0"/>
                <w:szCs w:val="22"/>
                <w:shd w:fill="FFDBB6" w:val="clear"/>
                <w:lang w:val="sr-Latn-RS" w:eastAsia="en-US" w:bidi="ar-SA"/>
              </w:rPr>
              <w:t>00</w:t>
            </w:r>
          </w:p>
        </w:tc>
        <w:tc>
          <w:tcPr>
            <w:tcW w:w="811"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108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90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8.71</w:t>
            </w:r>
          </w:p>
        </w:tc>
        <w:tc>
          <w:tcPr>
            <w:tcW w:w="810"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x</w:t>
            </w:r>
          </w:p>
        </w:tc>
        <w:tc>
          <w:tcPr>
            <w:tcW w:w="3077" w:type="dxa"/>
            <w:tcBorders/>
            <w:shd w:color="auto" w:fill="auto" w:val="clear"/>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1101.001110</w:t>
            </w:r>
            <w:r>
              <w:rPr>
                <w:rFonts w:eastAsia="Calibri" w:cs=""/>
                <w:kern w:val="0"/>
                <w:szCs w:val="22"/>
                <w:lang w:val="sr-Latn-RS" w:eastAsia="en-US" w:bidi="ar-SA"/>
              </w:rPr>
              <w:t xml:space="preserve"> = 13.21875</w:t>
            </w:r>
          </w:p>
        </w:tc>
      </w:tr>
    </w:tbl>
    <w:p>
      <w:pPr>
        <w:pStyle w:val="Normal"/>
        <w:rPr>
          <w:lang w:val="sr-Latn-RS"/>
        </w:rPr>
      </w:pPr>
      <w:r>
        <w:rPr>
          <w:lang w:val="sr-Latn-RS"/>
        </w:rPr>
      </w:r>
    </w:p>
    <w:p>
      <w:pPr>
        <w:pStyle w:val="Heading2"/>
        <w:ind w:left="360"/>
        <w:rPr>
          <w:lang w:val="sr-Latn-RS"/>
        </w:rPr>
      </w:pPr>
      <w:r>
        <w:rPr>
          <w:lang w:val="sr-Latn-RS"/>
        </w:rPr>
      </w:r>
    </w:p>
    <w:p>
      <w:pPr>
        <w:pStyle w:val="Heading2"/>
        <w:ind w:left="360"/>
        <w:rPr>
          <w:lang w:val="sr-Latn-RS"/>
        </w:rPr>
      </w:pPr>
      <w:bookmarkStart w:id="9" w:name="_Toc119833672"/>
      <w:r>
        <w:rPr>
          <w:lang w:val="sr-Latn-RS"/>
        </w:rPr>
        <w:t>Zadatak 2.2.</w:t>
      </w:r>
      <w:bookmarkEnd w:id="9"/>
    </w:p>
    <w:p>
      <w:pPr>
        <w:pStyle w:val="Normal"/>
        <w:rPr>
          <w:lang w:val="sr-Latn-RS"/>
        </w:rPr>
      </w:pPr>
      <w:r>
        <w:rPr>
          <w:lang w:val="sr-Latn-RS"/>
        </w:rPr>
      </w:r>
    </w:p>
    <w:p>
      <w:pPr>
        <w:pStyle w:val="ListParagraph"/>
        <w:ind w:left="360"/>
        <w:rPr>
          <w:lang w:val="sr-Latn-RS"/>
        </w:rPr>
      </w:pPr>
      <w:r>
        <w:rPr>
          <w:lang w:val="sr-Latn-RS"/>
        </w:rPr>
        <w:t>Izvršiti sledeća sabiranja decimalnih brojeva u BCD kodu:</w:t>
      </w:r>
    </w:p>
    <w:p>
      <w:pPr>
        <w:pStyle w:val="Normal"/>
        <w:ind w:firstLine="360"/>
        <w:jc w:val="center"/>
        <w:rPr>
          <w:lang w:val="sr-Latn-RS"/>
        </w:rPr>
      </w:pPr>
      <w:r>
        <w:rPr>
          <w:lang w:val="sr-Latn-RS"/>
        </w:rPr>
        <w:t>34 + 13, 35 + 86, 1026 + 192, 529 + 432</w:t>
      </w:r>
    </w:p>
    <w:p>
      <w:pPr>
        <w:pStyle w:val="Normal"/>
        <w:pBdr>
          <w:bottom w:val="single" w:sz="6" w:space="1" w:color="000000"/>
        </w:pBdr>
        <w:rPr>
          <w:lang w:val="sr-Latn-RS"/>
        </w:rPr>
      </w:pPr>
      <w:r>
        <w:rPr>
          <w:lang w:val="sr-Latn-RS"/>
        </w:rPr>
      </w:r>
    </w:p>
    <w:p>
      <w:pPr>
        <w:pStyle w:val="Normal"/>
        <w:rPr>
          <w:b/>
          <w:bCs/>
          <w:lang w:val="sr-Latn-RS"/>
        </w:rPr>
      </w:pPr>
      <w:r>
        <w:rPr>
          <w:b/>
          <w:bCs/>
          <w:lang w:val="sr-Latn-RS"/>
        </w:rPr>
        <w:t>Rešenje:</w:t>
      </w:r>
    </w:p>
    <w:p>
      <w:pPr>
        <w:pStyle w:val="Normal"/>
        <w:rPr>
          <w:lang w:val="sr-Latn-RS"/>
        </w:rPr>
      </w:pPr>
      <w:r>
        <w:rPr>
          <w:b/>
          <w:bCs/>
          <w:lang w:val="sr-Latn-RS"/>
        </w:rPr>
        <w:tab/>
      </w:r>
      <w:r>
        <w:rPr>
          <w:lang w:val="sr-Latn-RS"/>
        </w:rPr>
        <w:t xml:space="preserve">Sabiranje BCD brojeva se realizuje na nivou binarnih BCD cifara, tj. sabirajući BCD cifru sa BCD cifrom. Ukoliko je neka od BCD cifara veća od 1001 (tj. 9), tada je potrebno dodati na tu cifru vrednost korekcije 0110 (tj. 6). </w:t>
      </w:r>
    </w:p>
    <w:tbl>
      <w:tblPr>
        <w:tblStyle w:val="TableGrid"/>
        <w:tblW w:w="92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45"/>
        <w:gridCol w:w="6298"/>
        <w:gridCol w:w="1622"/>
      </w:tblGrid>
      <w:tr>
        <w:trPr>
          <w:trHeight w:val="107" w:hRule="atLeast"/>
        </w:trPr>
        <w:tc>
          <w:tcPr>
            <w:tcW w:w="1345" w:type="dxa"/>
            <w:tcBorders/>
            <w:shd w:color="auto" w:fill="DEEAF6" w:themeFill="accent5" w:themeFillTint="33" w:val="clear"/>
            <w:vAlign w:val="center"/>
          </w:tcPr>
          <w:p>
            <w:pPr>
              <w:pStyle w:val="Normal"/>
              <w:widowControl/>
              <w:suppressAutoHyphens w:val="true"/>
              <w:spacing w:lineRule="auto" w:line="240" w:before="0" w:after="0"/>
              <w:jc w:val="center"/>
              <w:rPr>
                <w:b/>
                <w:bCs/>
                <w:lang w:val="sr-Latn-RS"/>
              </w:rPr>
            </w:pPr>
            <w:r>
              <w:rPr>
                <w:rFonts w:eastAsia="Calibri" w:cs=""/>
                <w:b/>
                <w:bCs/>
                <w:kern w:val="0"/>
                <w:szCs w:val="22"/>
                <w:lang w:val="sr-Latn-RS" w:eastAsia="en-US" w:bidi="ar-SA"/>
              </w:rPr>
              <w:t>Izraz</w:t>
            </w:r>
          </w:p>
        </w:tc>
        <w:tc>
          <w:tcPr>
            <w:tcW w:w="6298" w:type="dxa"/>
            <w:tcBorders/>
            <w:shd w:color="auto" w:fill="DEEAF6" w:themeFill="accent5" w:themeFillTint="33" w:val="clear"/>
            <w:vAlign w:val="center"/>
          </w:tcPr>
          <w:p>
            <w:pPr>
              <w:pStyle w:val="Normal"/>
              <w:widowControl/>
              <w:suppressAutoHyphens w:val="true"/>
              <w:spacing w:lineRule="auto" w:line="240" w:before="0" w:after="0"/>
              <w:jc w:val="center"/>
              <w:rPr>
                <w:b/>
                <w:bCs/>
                <w:lang w:val="sr-Latn-RS"/>
              </w:rPr>
            </w:pPr>
            <w:r>
              <w:rPr>
                <w:rFonts w:eastAsia="Calibri" w:cs=""/>
                <w:b/>
                <w:bCs/>
                <w:kern w:val="0"/>
                <w:szCs w:val="22"/>
                <w:lang w:val="sr-Latn-RS" w:eastAsia="en-US" w:bidi="ar-SA"/>
              </w:rPr>
              <w:t>Postupak</w:t>
            </w:r>
          </w:p>
        </w:tc>
        <w:tc>
          <w:tcPr>
            <w:tcW w:w="1622" w:type="dxa"/>
            <w:tcBorders/>
            <w:shd w:color="auto" w:fill="DEEAF6" w:themeFill="accent5" w:themeFillTint="33" w:val="clear"/>
            <w:vAlign w:val="center"/>
          </w:tcPr>
          <w:p>
            <w:pPr>
              <w:pStyle w:val="Normal"/>
              <w:widowControl/>
              <w:suppressAutoHyphens w:val="true"/>
              <w:spacing w:lineRule="auto" w:line="240" w:before="0" w:after="0"/>
              <w:jc w:val="center"/>
              <w:rPr>
                <w:b/>
                <w:bCs/>
                <w:lang w:val="sr-Latn-RS"/>
              </w:rPr>
            </w:pPr>
            <w:r>
              <w:rPr>
                <w:rFonts w:eastAsia="Calibri" w:cs=""/>
                <w:b/>
                <w:bCs/>
                <w:kern w:val="0"/>
                <w:szCs w:val="22"/>
                <w:lang w:val="sr-Latn-RS" w:eastAsia="en-US" w:bidi="ar-SA"/>
              </w:rPr>
              <w:t>Rezultat</w:t>
            </w:r>
          </w:p>
        </w:tc>
      </w:tr>
      <w:tr>
        <w:trPr>
          <w:trHeight w:val="2110" w:hRule="atLeast"/>
        </w:trPr>
        <w:tc>
          <w:tcPr>
            <w:tcW w:w="1345" w:type="dxa"/>
            <w:tcBorders/>
            <w:vAlign w:val="cente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34 + 13</w:t>
            </w:r>
          </w:p>
        </w:tc>
        <w:tc>
          <w:tcPr>
            <w:tcW w:w="6298" w:type="dxa"/>
            <w:tcBorders/>
            <w:vAlign w:val="center"/>
          </w:tcPr>
          <w:tbl>
            <w:tblPr>
              <w:tblStyle w:val="TableGrid"/>
              <w:tblpPr w:vertAnchor="text" w:horzAnchor="margin" w:leftFromText="180" w:rightFromText="180" w:tblpX="0" w:tblpY="-136"/>
              <w:tblOverlap w:val="never"/>
              <w:tblW w:w="67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57"/>
              <w:gridCol w:w="274"/>
              <w:gridCol w:w="272"/>
              <w:gridCol w:w="274"/>
              <w:gridCol w:w="274"/>
              <w:gridCol w:w="274"/>
              <w:gridCol w:w="250"/>
              <w:gridCol w:w="270"/>
              <w:gridCol w:w="365"/>
              <w:gridCol w:w="4139"/>
            </w:tblGrid>
            <w:tr>
              <w:trPr>
                <w:trHeight w:val="232" w:hRule="atLeast"/>
              </w:trPr>
              <w:tc>
                <w:tcPr>
                  <w:tcW w:w="357"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eastAsia="en-GB"/>
                    </w:rPr>
                  </w:pPr>
                  <w:r>
                    <w:rPr/>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4"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5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365"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4139"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7"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4"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5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36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4139"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40" w:hRule="atLeast"/>
              </w:trPr>
              <w:tc>
                <w:tcPr>
                  <w:tcW w:w="357"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4"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4"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4"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5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36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4139"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Nema korekcije</w:t>
                  </w:r>
                </w:p>
              </w:tc>
            </w:tr>
            <w:tr>
              <w:trPr>
                <w:trHeight w:val="232" w:hRule="atLeast"/>
              </w:trPr>
              <w:tc>
                <w:tcPr>
                  <w:tcW w:w="357"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4"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5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365"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139"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7"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74"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1</w:t>
                  </w:r>
                </w:p>
              </w:tc>
              <w:tc>
                <w:tcPr>
                  <w:tcW w:w="274"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5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36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139"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7"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4" w:type="dxa"/>
                  <w:tcBorders>
                    <w:left w:val="nil"/>
                    <w:bottom w:val="nil"/>
                    <w:right w:val="nil"/>
                  </w:tcBorders>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4"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4"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4"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5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36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4139"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Nema korekcije</w:t>
                  </w:r>
                </w:p>
              </w:tc>
            </w:tr>
          </w:tbl>
          <w:p>
            <w:pPr>
              <w:pStyle w:val="Normal"/>
              <w:widowControl/>
              <w:suppressAutoHyphens w:val="true"/>
              <w:spacing w:lineRule="auto" w:line="240" w:before="0" w:after="0"/>
              <w:rPr>
                <w:lang w:val="sr-Latn-RS"/>
              </w:rPr>
            </w:pPr>
            <w:r>
              <w:rPr>
                <w:lang w:val="sr-Latn-RS"/>
              </w:rPr>
            </w:r>
          </w:p>
        </w:tc>
        <w:tc>
          <w:tcPr>
            <w:tcW w:w="1622" w:type="dxa"/>
            <w:tcBorders/>
            <w:vAlign w:val="center"/>
          </w:tcPr>
          <w:p>
            <w:pPr>
              <w:pStyle w:val="Normal"/>
              <w:widowControl/>
              <w:suppressAutoHyphens w:val="true"/>
              <w:spacing w:lineRule="auto" w:line="240" w:before="0" w:after="0"/>
              <w:jc w:val="center"/>
              <w:rPr>
                <w:vertAlign w:val="subscript"/>
                <w:lang w:val="sr-Latn-RS"/>
              </w:rPr>
            </w:pPr>
            <w:r>
              <w:rPr>
                <w:rFonts w:eastAsia="Calibri" w:cs=""/>
                <w:kern w:val="0"/>
                <w:szCs w:val="22"/>
                <w:lang w:val="sr-Latn-RS" w:eastAsia="en-US" w:bidi="ar-SA"/>
              </w:rPr>
              <w:t>47</w:t>
            </w:r>
            <w:r>
              <w:rPr>
                <w:rFonts w:eastAsia="Calibri" w:cs=""/>
                <w:kern w:val="0"/>
                <w:szCs w:val="22"/>
                <w:vertAlign w:val="subscript"/>
                <w:lang w:val="sr-Latn-RS" w:eastAsia="en-US" w:bidi="ar-SA"/>
              </w:rPr>
              <w:t>BCD</w:t>
            </w:r>
          </w:p>
        </w:tc>
      </w:tr>
      <w:tr>
        <w:trPr>
          <w:trHeight w:val="2110" w:hRule="atLeast"/>
        </w:trPr>
        <w:tc>
          <w:tcPr>
            <w:tcW w:w="1345" w:type="dxa"/>
            <w:tcBorders/>
            <w:vAlign w:val="cente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35 + 86</w:t>
            </w:r>
          </w:p>
        </w:tc>
        <w:tc>
          <w:tcPr>
            <w:tcW w:w="6298" w:type="dxa"/>
            <w:tcBorders/>
            <w:vAlign w:val="center"/>
          </w:tcPr>
          <w:tbl>
            <w:tblPr>
              <w:tblStyle w:val="TableGrid"/>
              <w:tblpPr w:vertAnchor="text" w:horzAnchor="margin" w:leftFromText="180" w:rightFromText="180" w:tblpX="0" w:tblpY="-136"/>
              <w:tblOverlap w:val="never"/>
              <w:tblW w:w="729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58"/>
              <w:gridCol w:w="273"/>
              <w:gridCol w:w="272"/>
              <w:gridCol w:w="272"/>
              <w:gridCol w:w="275"/>
              <w:gridCol w:w="275"/>
              <w:gridCol w:w="249"/>
              <w:gridCol w:w="270"/>
              <w:gridCol w:w="271"/>
              <w:gridCol w:w="270"/>
              <w:gridCol w:w="275"/>
              <w:gridCol w:w="4234"/>
            </w:tblGrid>
            <w:tr>
              <w:trPr>
                <w:trHeight w:val="232" w:hRule="atLeast"/>
              </w:trPr>
              <w:tc>
                <w:tcPr>
                  <w:tcW w:w="358"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eastAsia="en-GB"/>
                    </w:rPr>
                  </w:pPr>
                  <w:r>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49"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1"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423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49"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1"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40" w:hRule="atLeast"/>
              </w:trPr>
              <w:tc>
                <w:tcPr>
                  <w:tcW w:w="358" w:type="dxa"/>
                  <w:tcBorders>
                    <w:top w:val="nil"/>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49"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1"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49"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1"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Korekcija</w:t>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49"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1"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49"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1"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49"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1"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49"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1"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5"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49"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1"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5"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Korekcija</w:t>
                  </w:r>
                </w:p>
              </w:tc>
            </w:tr>
            <w:tr>
              <w:trPr>
                <w:trHeight w:val="232" w:hRule="atLeast"/>
              </w:trPr>
              <w:tc>
                <w:tcPr>
                  <w:tcW w:w="358"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2"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5"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49"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1"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5"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42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bl>
          <w:p>
            <w:pPr>
              <w:pStyle w:val="Normal"/>
              <w:widowControl/>
              <w:suppressAutoHyphens w:val="true"/>
              <w:spacing w:lineRule="auto" w:line="240" w:before="0" w:after="0"/>
              <w:jc w:val="center"/>
              <w:rPr>
                <w:lang w:val="sr-Latn-RS"/>
              </w:rPr>
            </w:pPr>
            <w:r>
              <w:rPr>
                <w:lang w:val="sr-Latn-RS"/>
              </w:rPr>
            </w:r>
          </w:p>
        </w:tc>
        <w:tc>
          <w:tcPr>
            <w:tcW w:w="1622" w:type="dxa"/>
            <w:tcBorders/>
            <w:vAlign w:val="center"/>
          </w:tcPr>
          <w:p>
            <w:pPr>
              <w:pStyle w:val="Normal"/>
              <w:widowControl/>
              <w:suppressAutoHyphens w:val="true"/>
              <w:spacing w:lineRule="auto" w:line="240" w:before="0" w:after="0"/>
              <w:jc w:val="center"/>
              <w:rPr>
                <w:vertAlign w:val="subscript"/>
                <w:lang w:val="sr-Latn-RS"/>
              </w:rPr>
            </w:pPr>
            <w:r>
              <w:rPr>
                <w:rFonts w:eastAsia="Calibri" w:cs=""/>
                <w:kern w:val="0"/>
                <w:szCs w:val="22"/>
                <w:lang w:val="sr-Latn-RS" w:eastAsia="en-US" w:bidi="ar-SA"/>
              </w:rPr>
              <w:t>121</w:t>
            </w:r>
            <w:r>
              <w:rPr>
                <w:rFonts w:eastAsia="Calibri" w:cs=""/>
                <w:kern w:val="0"/>
                <w:szCs w:val="22"/>
                <w:vertAlign w:val="subscript"/>
                <w:lang w:val="sr-Latn-RS" w:eastAsia="en-US" w:bidi="ar-SA"/>
              </w:rPr>
              <w:t>BCD</w:t>
            </w:r>
          </w:p>
        </w:tc>
      </w:tr>
      <w:tr>
        <w:trPr>
          <w:trHeight w:val="2110" w:hRule="atLeast"/>
        </w:trPr>
        <w:tc>
          <w:tcPr>
            <w:tcW w:w="1345" w:type="dxa"/>
            <w:tcBorders/>
            <w:vAlign w:val="cente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1026 + 192</w:t>
            </w:r>
          </w:p>
        </w:tc>
        <w:tc>
          <w:tcPr>
            <w:tcW w:w="6298" w:type="dxa"/>
            <w:tcBorders/>
            <w:vAlign w:val="center"/>
          </w:tcPr>
          <w:tbl>
            <w:tblPr>
              <w:tblStyle w:val="TableGrid"/>
              <w:tblpPr w:vertAnchor="text" w:horzAnchor="margin" w:leftFromText="180" w:rightFromText="180" w:tblpX="85" w:tblpY="-136"/>
              <w:tblOverlap w:val="never"/>
              <w:tblW w:w="57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3"/>
              <w:gridCol w:w="273"/>
              <w:gridCol w:w="273"/>
              <w:gridCol w:w="273"/>
              <w:gridCol w:w="273"/>
              <w:gridCol w:w="273"/>
              <w:gridCol w:w="273"/>
              <w:gridCol w:w="273"/>
              <w:gridCol w:w="273"/>
              <w:gridCol w:w="273"/>
              <w:gridCol w:w="273"/>
              <w:gridCol w:w="251"/>
              <w:gridCol w:w="269"/>
              <w:gridCol w:w="272"/>
              <w:gridCol w:w="270"/>
              <w:gridCol w:w="273"/>
              <w:gridCol w:w="1434"/>
            </w:tblGrid>
            <w:tr>
              <w:trPr>
                <w:trHeight w:val="232" w:hRule="atLeast"/>
              </w:trPr>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rFonts w:eastAsia="Calibri" w:cs=""/>
                      <w:kern w:val="0"/>
                      <w:szCs w:val="22"/>
                      <w:lang w:val="sr-Latn-RS" w:eastAsia="en-US" w:bidi="ar-SA"/>
                    </w:rPr>
                    <w:t>1</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US"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143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40" w:hRule="atLeast"/>
              </w:trPr>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Korekcija</w:t>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US"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US" w:bidi="ar-SA"/>
                    </w:rPr>
                    <w:t>0</w:t>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US" w:bidi="ar-SA"/>
                    </w:rPr>
                    <w:t>0</w:t>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US" w:bidi="ar-SA"/>
                    </w:rPr>
                    <w:t>0</w:t>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rFonts w:eastAsia="Calibri" w:cs=""/>
                      <w:kern w:val="0"/>
                      <w:szCs w:val="22"/>
                      <w:lang w:val="sr-Latn-RS" w:eastAsia="en-US"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bl>
          <w:p>
            <w:pPr>
              <w:pStyle w:val="Normal"/>
              <w:widowControl/>
              <w:suppressAutoHyphens w:val="true"/>
              <w:spacing w:lineRule="auto" w:line="240" w:before="0" w:after="0"/>
              <w:jc w:val="center"/>
              <w:rPr>
                <w:lang w:val="sr-Latn-RS"/>
              </w:rPr>
            </w:pPr>
            <w:r>
              <w:rPr>
                <w:lang w:val="sr-Latn-RS"/>
              </w:rPr>
            </w:r>
          </w:p>
        </w:tc>
        <w:tc>
          <w:tcPr>
            <w:tcW w:w="1622" w:type="dxa"/>
            <w:tcBorders/>
            <w:vAlign w:val="center"/>
          </w:tcPr>
          <w:p>
            <w:pPr>
              <w:pStyle w:val="Normal"/>
              <w:widowControl/>
              <w:suppressAutoHyphens w:val="true"/>
              <w:spacing w:lineRule="auto" w:line="240" w:before="0" w:after="0"/>
              <w:jc w:val="center"/>
              <w:rPr>
                <w:vertAlign w:val="subscript"/>
                <w:lang w:val="sr-Latn-RS"/>
              </w:rPr>
            </w:pPr>
            <w:r>
              <w:rPr>
                <w:rFonts w:eastAsia="Calibri" w:cs=""/>
                <w:kern w:val="0"/>
                <w:szCs w:val="22"/>
                <w:lang w:val="sr-Latn-RS" w:eastAsia="en-US" w:bidi="ar-SA"/>
              </w:rPr>
              <w:t>1218</w:t>
            </w:r>
            <w:r>
              <w:rPr>
                <w:rFonts w:eastAsia="Calibri" w:cs=""/>
                <w:kern w:val="0"/>
                <w:szCs w:val="22"/>
                <w:vertAlign w:val="subscript"/>
                <w:lang w:val="sr-Latn-RS" w:eastAsia="en-US" w:bidi="ar-SA"/>
              </w:rPr>
              <w:t>BCD</w:t>
            </w:r>
          </w:p>
        </w:tc>
      </w:tr>
      <w:tr>
        <w:trPr>
          <w:trHeight w:val="2110" w:hRule="atLeast"/>
        </w:trPr>
        <w:tc>
          <w:tcPr>
            <w:tcW w:w="1345" w:type="dxa"/>
            <w:tcBorders/>
            <w:vAlign w:val="center"/>
          </w:tcPr>
          <w:p>
            <w:pPr>
              <w:pStyle w:val="Normal"/>
              <w:widowControl/>
              <w:suppressAutoHyphens w:val="true"/>
              <w:spacing w:lineRule="auto" w:line="240" w:before="0" w:after="0"/>
              <w:rPr>
                <w:lang w:val="sr-Latn-RS"/>
              </w:rPr>
            </w:pPr>
            <w:r>
              <w:rPr>
                <w:rFonts w:eastAsia="Calibri" w:cs=""/>
                <w:kern w:val="0"/>
                <w:szCs w:val="22"/>
                <w:lang w:val="sr-Latn-RS" w:eastAsia="en-US" w:bidi="ar-SA"/>
              </w:rPr>
              <w:t>529 + 432</w:t>
            </w:r>
          </w:p>
        </w:tc>
        <w:tc>
          <w:tcPr>
            <w:tcW w:w="6298" w:type="dxa"/>
            <w:tcBorders/>
            <w:vAlign w:val="center"/>
          </w:tcPr>
          <w:tbl>
            <w:tblPr>
              <w:tblStyle w:val="TableGrid"/>
              <w:tblpPr w:vertAnchor="text" w:horzAnchor="margin" w:leftFromText="180" w:rightFromText="180" w:tblpX="85" w:tblpY="-136"/>
              <w:tblOverlap w:val="never"/>
              <w:tblW w:w="57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3"/>
              <w:gridCol w:w="273"/>
              <w:gridCol w:w="273"/>
              <w:gridCol w:w="273"/>
              <w:gridCol w:w="273"/>
              <w:gridCol w:w="273"/>
              <w:gridCol w:w="273"/>
              <w:gridCol w:w="273"/>
              <w:gridCol w:w="273"/>
              <w:gridCol w:w="273"/>
              <w:gridCol w:w="273"/>
              <w:gridCol w:w="251"/>
              <w:gridCol w:w="269"/>
              <w:gridCol w:w="272"/>
              <w:gridCol w:w="270"/>
              <w:gridCol w:w="273"/>
              <w:gridCol w:w="1434"/>
            </w:tblGrid>
            <w:tr>
              <w:trPr>
                <w:trHeight w:val="232" w:hRule="atLeast"/>
              </w:trPr>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lang w:val="sr-Latn-RS"/>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lang w:val="sr-Latn-RS"/>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lang w:val="sr-Latn-RS"/>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center"/>
                    <w:rPr>
                      <w:lang w:val="sr-Latn-RS"/>
                    </w:rPr>
                  </w:pPr>
                  <w:r>
                    <w:rPr>
                      <w:lang w:val="sr-Latn-RS"/>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1434"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40" w:hRule="atLeast"/>
              </w:trPr>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Korekcija</w:t>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bottom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1</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rFonts w:eastAsia="Calibri" w:cs=""/>
                      <w:kern w:val="0"/>
                      <w:szCs w:val="22"/>
                      <w:lang w:val="sr-Latn-RS" w:eastAsia="en-GB" w:bidi="ar-SA"/>
                    </w:rPr>
                    <w:t>0</w:t>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lang w:val="sr-Latn-RS" w:eastAsia="en-GB"/>
                    </w:rPr>
                  </w:pPr>
                  <w:r>
                    <w:rPr>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0</w:t>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rFonts w:eastAsia="Calibri" w:cs=""/>
                      <w:b/>
                      <w:bCs/>
                      <w:kern w:val="0"/>
                      <w:szCs w:val="22"/>
                      <w:lang w:val="sr-Latn-RS" w:eastAsia="en-GB" w:bidi="ar-SA"/>
                    </w:rPr>
                    <w:t>1</w:t>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center"/>
                    <w:rPr>
                      <w:strike/>
                      <w:lang w:val="sr-Latn-RS" w:eastAsia="en-GB"/>
                    </w:rPr>
                  </w:pPr>
                  <w:r>
                    <w:rPr>
                      <w:strike/>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51" w:type="dxa"/>
                  <w:tcBorders>
                    <w:top w:val="nil"/>
                    <w:left w:val="nil"/>
                    <w:right w:val="nil"/>
                  </w:tcBorders>
                  <w:shd w:color="auto" w:fill="FFFFFF" w:themeFill="background1" w:val="clear"/>
                </w:tcPr>
                <w:p>
                  <w:pPr>
                    <w:pStyle w:val="Normal"/>
                    <w:widowControl/>
                    <w:suppressAutoHyphens w:val="true"/>
                    <w:spacing w:lineRule="auto" w:line="240" w:before="0" w:after="0"/>
                    <w:jc w:val="left"/>
                    <w:rPr>
                      <w:lang w:val="sr-Latn-RS" w:eastAsia="en-GB"/>
                    </w:rPr>
                  </w:pPr>
                  <w:r>
                    <w:rPr>
                      <w:lang w:val="sr-Latn-RS" w:eastAsia="en-GB"/>
                    </w:rPr>
                  </w:r>
                </w:p>
              </w:tc>
              <w:tc>
                <w:tcPr>
                  <w:tcW w:w="269"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2"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0"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273" w:type="dxa"/>
                  <w:tcBorders>
                    <w:top w:val="nil"/>
                    <w:left w:val="nil"/>
                    <w:right w:val="nil"/>
                  </w:tcBorders>
                  <w:shd w:color="auto" w:fill="F2F2F2" w:themeFill="background1" w:themeFillShade="f2" w:val="clear"/>
                </w:tcPr>
                <w:p>
                  <w:pPr>
                    <w:pStyle w:val="Normal"/>
                    <w:widowControl/>
                    <w:suppressAutoHyphens w:val="true"/>
                    <w:spacing w:lineRule="auto" w:line="240" w:before="0" w:after="0"/>
                    <w:jc w:val="left"/>
                    <w:rPr>
                      <w:lang w:val="sr-Latn-RS" w:eastAsia="en-GB"/>
                    </w:rPr>
                  </w:pPr>
                  <w:r>
                    <w:rPr>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r>
              <w:trPr>
                <w:trHeight w:val="232" w:hRule="atLeast"/>
              </w:trPr>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center"/>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51" w:type="dxa"/>
                  <w:tcBorders>
                    <w:left w:val="nil"/>
                    <w:bottom w:val="nil"/>
                    <w:right w:val="nil"/>
                  </w:tcBorders>
                  <w:shd w:color="auto" w:fill="FFFFFF" w:themeFill="background1"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69"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2"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0"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273" w:type="dxa"/>
                  <w:tcBorders>
                    <w:left w:val="nil"/>
                    <w:bottom w:val="nil"/>
                    <w:right w:val="nil"/>
                  </w:tcBorders>
                  <w:shd w:color="auto" w:fill="F2F2F2" w:themeFill="background1" w:themeFillShade="f2" w:val="clear"/>
                </w:tcPr>
                <w:p>
                  <w:pPr>
                    <w:pStyle w:val="Normal"/>
                    <w:widowControl/>
                    <w:suppressAutoHyphens w:val="true"/>
                    <w:spacing w:lineRule="auto" w:line="240" w:before="0" w:after="0"/>
                    <w:jc w:val="left"/>
                    <w:rPr>
                      <w:b/>
                      <w:bCs/>
                      <w:lang w:val="sr-Latn-RS" w:eastAsia="en-GB"/>
                    </w:rPr>
                  </w:pPr>
                  <w:r>
                    <w:rPr>
                      <w:b/>
                      <w:bCs/>
                      <w:lang w:val="sr-Latn-RS" w:eastAsia="en-GB"/>
                    </w:rPr>
                  </w:r>
                </w:p>
              </w:tc>
              <w:tc>
                <w:tcPr>
                  <w:tcW w:w="1434" w:type="dxa"/>
                  <w:tcBorders>
                    <w:top w:val="nil"/>
                    <w:left w:val="nil"/>
                    <w:bottom w:val="nil"/>
                    <w:right w:val="nil"/>
                  </w:tcBorders>
                </w:tcPr>
                <w:p>
                  <w:pPr>
                    <w:pStyle w:val="Normal"/>
                    <w:widowControl/>
                    <w:suppressAutoHyphens w:val="true"/>
                    <w:spacing w:lineRule="auto" w:line="240" w:before="0" w:after="0"/>
                    <w:jc w:val="left"/>
                    <w:rPr>
                      <w:lang w:val="sr-Latn-RS" w:eastAsia="en-GB"/>
                    </w:rPr>
                  </w:pPr>
                  <w:r>
                    <w:rPr>
                      <w:lang w:val="sr-Latn-RS" w:eastAsia="en-GB"/>
                    </w:rPr>
                  </w:r>
                </w:p>
              </w:tc>
            </w:tr>
          </w:tbl>
          <w:p>
            <w:pPr>
              <w:pStyle w:val="Normal"/>
              <w:widowControl/>
              <w:suppressAutoHyphens w:val="true"/>
              <w:spacing w:lineRule="auto" w:line="240" w:before="0" w:after="0"/>
              <w:jc w:val="center"/>
              <w:rPr>
                <w:lang w:val="sr-Latn-RS"/>
              </w:rPr>
            </w:pPr>
            <w:r>
              <w:rPr>
                <w:lang w:val="sr-Latn-RS"/>
              </w:rPr>
            </w:r>
          </w:p>
        </w:tc>
        <w:tc>
          <w:tcPr>
            <w:tcW w:w="1622" w:type="dxa"/>
            <w:tcBorders/>
            <w:vAlign w:val="center"/>
          </w:tcPr>
          <w:p>
            <w:pPr>
              <w:pStyle w:val="Normal"/>
              <w:widowControl/>
              <w:suppressAutoHyphens w:val="true"/>
              <w:spacing w:lineRule="auto" w:line="240" w:before="0" w:after="0"/>
              <w:jc w:val="center"/>
              <w:rPr>
                <w:vertAlign w:val="subscript"/>
                <w:lang w:val="sr-Latn-RS"/>
              </w:rPr>
            </w:pPr>
            <w:r>
              <w:rPr>
                <w:rFonts w:eastAsia="Calibri" w:cs=""/>
                <w:kern w:val="0"/>
                <w:szCs w:val="22"/>
                <w:lang w:val="sr-Latn-RS" w:eastAsia="en-US" w:bidi="ar-SA"/>
              </w:rPr>
              <w:t>961</w:t>
            </w:r>
            <w:r>
              <w:rPr>
                <w:rFonts w:eastAsia="Calibri" w:cs=""/>
                <w:kern w:val="0"/>
                <w:szCs w:val="22"/>
                <w:vertAlign w:val="subscript"/>
                <w:lang w:val="sr-Latn-RS" w:eastAsia="en-US" w:bidi="ar-SA"/>
              </w:rPr>
              <w:t>BCD</w:t>
            </w:r>
          </w:p>
        </w:tc>
      </w:tr>
    </w:tbl>
    <w:p>
      <w:pPr>
        <w:pStyle w:val="Normal"/>
        <w:rPr>
          <w:b/>
          <w:bCs/>
          <w:lang w:val="sr-Latn-RS"/>
        </w:rPr>
      </w:pPr>
      <w:r>
        <w:rPr>
          <w:b/>
          <w:bCs/>
          <w:lang w:val="sr-Latn-RS"/>
        </w:rPr>
      </w:r>
    </w:p>
    <w:p>
      <w:pPr>
        <w:pStyle w:val="Heading2"/>
        <w:ind w:firstLine="360"/>
        <w:rPr>
          <w:lang w:val="sr-Latn-RS"/>
        </w:rPr>
      </w:pPr>
      <w:bookmarkStart w:id="10" w:name="_Toc119833673"/>
      <w:r>
        <w:rPr>
          <w:lang w:val="sr-Latn-RS"/>
        </w:rPr>
        <w:t>Zadatak 2.3.</w:t>
      </w:r>
      <w:bookmarkEnd w:id="10"/>
    </w:p>
    <w:p>
      <w:pPr>
        <w:pStyle w:val="Normal"/>
        <w:rPr>
          <w:lang w:val="sr-Latn-RS"/>
        </w:rPr>
      </w:pPr>
      <w:r>
        <w:rPr>
          <w:lang w:val="sr-Latn-RS"/>
        </w:rPr>
      </w:r>
    </w:p>
    <w:p>
      <w:pPr>
        <w:pStyle w:val="ListParagraph"/>
        <w:numPr>
          <w:ilvl w:val="0"/>
          <w:numId w:val="3"/>
        </w:numPr>
        <w:ind w:firstLine="360" w:left="0"/>
        <w:rPr>
          <w:lang w:val="sr-Latn-RS"/>
        </w:rPr>
      </w:pPr>
      <w:r>
        <w:rPr>
          <w:lang w:val="sr-Latn-RS"/>
        </w:rPr>
        <w:t>Odrediti Hammingovo rastojanje sledećih kodnih reči:</w:t>
      </w:r>
    </w:p>
    <w:p>
      <w:pPr>
        <w:pStyle w:val="ListParagraph"/>
        <w:ind w:left="360"/>
        <w:rPr>
          <w:lang w:val="sr-Latn-RS"/>
        </w:rPr>
      </w:pPr>
      <w:r>
        <w:rPr>
          <w:lang w:val="sr-Latn-RS"/>
        </w:rPr>
      </w:r>
    </w:p>
    <w:p>
      <w:pPr>
        <w:pStyle w:val="ListParagraph"/>
        <w:ind w:left="360"/>
        <w:jc w:val="center"/>
        <w:rPr>
          <w:lang w:val="sr-Latn-RS"/>
        </w:rPr>
      </w:pPr>
      <w:r>
        <w:rPr>
          <w:lang w:val="sr-Latn-RS"/>
        </w:rPr>
        <w:t>100 i 101, 110 i 011, 011 i 100</w:t>
      </w:r>
    </w:p>
    <w:p>
      <w:pPr>
        <w:pStyle w:val="ListParagraph"/>
        <w:ind w:left="360"/>
        <w:rPr>
          <w:lang w:val="sr-Latn-RS"/>
        </w:rPr>
      </w:pPr>
      <w:r>
        <w:rPr>
          <w:lang w:val="sr-Latn-RS"/>
        </w:rPr>
      </w:r>
    </w:p>
    <w:p>
      <w:pPr>
        <w:pStyle w:val="ListParagraph"/>
        <w:numPr>
          <w:ilvl w:val="0"/>
          <w:numId w:val="3"/>
        </w:numPr>
        <w:ind w:firstLine="360" w:left="0"/>
        <w:rPr>
          <w:lang w:val="sr-Latn-RS"/>
        </w:rPr>
      </w:pPr>
      <w:r>
        <w:rPr>
          <w:lang w:val="sr-Latn-RS"/>
        </w:rPr>
        <w:t xml:space="preserve">Za dekadni broj 23, odrediti sve brojeve koji su na </w:t>
      </w:r>
      <w:r>
        <w:rPr>
          <w:i/>
          <w:iCs/>
          <w:lang w:val="sr-Latn-RS"/>
        </w:rPr>
        <w:t>Hamming</w:t>
      </w:r>
      <w:r>
        <w:rPr>
          <w:lang w:val="sr-Latn-RS"/>
        </w:rPr>
        <w:t xml:space="preserve">-ovom rastojanju 1 od njega, ukoliko je broj predstavljen u BCD kodu, kodu vise 3, </w:t>
      </w:r>
      <w:r>
        <w:rPr>
          <w:i/>
          <w:iCs/>
          <w:lang w:val="sr-Latn-RS"/>
        </w:rPr>
        <w:t>Gray</w:t>
      </w:r>
      <w:r>
        <w:rPr>
          <w:lang w:val="sr-Latn-RS"/>
        </w:rPr>
        <w:t xml:space="preserve">-ovom BCD kodu, BCD 2421 kodu i  </w:t>
      </w:r>
      <w:r>
        <w:rPr>
          <w:i/>
          <w:iCs/>
          <w:lang w:val="sr-Latn-RS"/>
        </w:rPr>
        <w:t>Gray</w:t>
      </w:r>
      <w:r>
        <w:rPr>
          <w:lang w:val="sr-Latn-RS"/>
        </w:rPr>
        <w:t>-ovom binarnom kodu.</w:t>
      </w:r>
    </w:p>
    <w:p>
      <w:pPr>
        <w:pStyle w:val="Normal"/>
        <w:pBdr>
          <w:bottom w:val="single" w:sz="6" w:space="1" w:color="000000"/>
        </w:pBdr>
        <w:rPr>
          <w:b/>
          <w:bCs/>
          <w:lang w:val="sr-Latn-RS"/>
        </w:rPr>
      </w:pPr>
      <w:r>
        <w:rPr>
          <w:b/>
          <w:bCs/>
          <w:lang w:val="sr-Latn-RS"/>
        </w:rPr>
      </w:r>
    </w:p>
    <w:p>
      <w:pPr>
        <w:pStyle w:val="Normal"/>
        <w:rPr>
          <w:b/>
          <w:bCs/>
          <w:lang w:val="sr-Latn-RS"/>
        </w:rPr>
      </w:pPr>
      <w:r>
        <w:rPr>
          <w:b/>
          <w:bCs/>
          <w:lang w:val="sr-Latn-RS"/>
        </w:rPr>
        <w:t>Rešenje:</w:t>
      </w:r>
    </w:p>
    <w:p>
      <w:pPr>
        <w:pStyle w:val="ListParagraph"/>
        <w:numPr>
          <w:ilvl w:val="0"/>
          <w:numId w:val="6"/>
        </w:numPr>
        <w:rPr>
          <w:lang w:val="sr-Latn-RS"/>
        </w:rPr>
      </w:pPr>
      <w:r>
        <w:rPr>
          <w:lang w:val="sr-Latn-RS"/>
        </w:rPr>
        <w:t xml:space="preserve">Na osnovu definicije Hamingovog rastojanja predstavljene u </w:t>
      </w:r>
      <w:r>
        <w:rPr>
          <w:lang w:val="sr-Latn-RS"/>
        </w:rPr>
        <w:fldChar w:fldCharType="begin"/>
      </w:r>
      <w:r>
        <w:rPr>
          <w:lang w:val="sr-Latn-RS"/>
        </w:rPr>
        <w:instrText xml:space="preserve"> REF _Ref119784137 \r \r \h </w:instrText>
      </w:r>
      <w:r>
        <w:rPr>
          <w:lang w:val="sr-Latn-RS"/>
        </w:rPr>
        <w:fldChar w:fldCharType="separate"/>
      </w:r>
      <w:r>
        <w:rPr>
          <w:lang w:val="sr-Latn-RS"/>
        </w:rPr>
        <w:t>1.1.3</w:t>
      </w:r>
      <w:r>
        <w:rPr>
          <w:lang w:val="sr-Latn-RS"/>
        </w:rPr>
        <w:fldChar w:fldCharType="end"/>
      </w:r>
      <w:r>
        <w:rPr>
          <w:lang w:val="sr-Latn-RS"/>
        </w:rPr>
        <w:t xml:space="preserve"> važi:</w:t>
      </w:r>
    </w:p>
    <w:p>
      <w:pPr>
        <w:pStyle w:val="Normal"/>
        <w:spacing w:before="0" w:after="0"/>
        <w:jc w:val="center"/>
        <w:rPr>
          <w:lang w:val="sr-Latn-RS"/>
        </w:rPr>
      </w:pPr>
      <w:r>
        <w:rPr>
          <w:lang w:val="sr-Latn-RS"/>
        </w:rPr>
        <w:t>10</w:t>
      </w:r>
      <w:r>
        <w:rPr>
          <w:u w:val="single"/>
          <w:lang w:val="sr-Latn-RS"/>
        </w:rPr>
        <w:t>0</w:t>
      </w:r>
      <w:r>
        <w:rPr>
          <w:lang w:val="sr-Latn-RS"/>
        </w:rPr>
        <w:t xml:space="preserve"> </w:t>
      </w:r>
      <w:r>
        <w:rPr>
          <w:rFonts w:cs="Times New Roman"/>
          <w:lang w:val="sr-Latn-RS"/>
        </w:rPr>
        <w:t>:</w:t>
      </w:r>
      <w:r>
        <w:rPr>
          <w:lang w:val="sr-Latn-RS"/>
        </w:rPr>
        <w:t xml:space="preserve"> 10</w:t>
      </w:r>
      <w:r>
        <w:rPr>
          <w:u w:val="single"/>
          <w:lang w:val="sr-Latn-RS"/>
        </w:rPr>
        <w:t>1</w:t>
      </w:r>
      <w:r>
        <w:rPr>
          <w:lang w:val="sr-Latn-RS"/>
        </w:rPr>
        <w:t xml:space="preserve"> </w:t>
      </w:r>
      <w:r>
        <w:rPr>
          <w:rFonts w:cs="Times New Roman"/>
          <w:lang w:val="sr-Latn-RS"/>
        </w:rPr>
        <w:t>→ H</w:t>
      </w:r>
      <w:r>
        <w:rPr>
          <w:rFonts w:cs="Times New Roman"/>
          <w:vertAlign w:val="subscript"/>
          <w:lang w:val="sr-Latn-RS"/>
        </w:rPr>
        <w:t>d</w:t>
      </w:r>
      <w:r>
        <w:rPr>
          <w:rFonts w:cs="Times New Roman"/>
          <w:lang w:val="sr-Latn-RS"/>
        </w:rPr>
        <w:t xml:space="preserve"> = 1</w:t>
      </w:r>
    </w:p>
    <w:p>
      <w:pPr>
        <w:pStyle w:val="Normal"/>
        <w:spacing w:before="0" w:after="0"/>
        <w:jc w:val="center"/>
        <w:rPr>
          <w:rFonts w:cs="Times New Roman"/>
          <w:lang w:val="sr-Latn-RS"/>
        </w:rPr>
      </w:pPr>
      <w:r>
        <w:rPr>
          <w:u w:val="single"/>
          <w:lang w:val="sr-Latn-RS"/>
        </w:rPr>
        <w:t>1</w:t>
      </w:r>
      <w:r>
        <w:rPr>
          <w:lang w:val="sr-Latn-RS"/>
        </w:rPr>
        <w:t>1</w:t>
      </w:r>
      <w:r>
        <w:rPr>
          <w:u w:val="single"/>
          <w:lang w:val="sr-Latn-RS"/>
        </w:rPr>
        <w:t>0</w:t>
      </w:r>
      <w:r>
        <w:rPr>
          <w:lang w:val="sr-Latn-RS"/>
        </w:rPr>
        <w:t xml:space="preserve"> </w:t>
      </w:r>
      <w:r>
        <w:rPr>
          <w:rFonts w:cs="Times New Roman"/>
          <w:lang w:val="sr-Latn-RS"/>
        </w:rPr>
        <w:t>:</w:t>
      </w:r>
      <w:r>
        <w:rPr>
          <w:lang w:val="sr-Latn-RS"/>
        </w:rPr>
        <w:t xml:space="preserve"> </w:t>
      </w:r>
      <w:r>
        <w:rPr>
          <w:u w:val="single"/>
          <w:lang w:val="sr-Latn-RS"/>
        </w:rPr>
        <w:t>0</w:t>
      </w:r>
      <w:r>
        <w:rPr>
          <w:lang w:val="sr-Latn-RS"/>
        </w:rPr>
        <w:t>1</w:t>
      </w:r>
      <w:r>
        <w:rPr>
          <w:u w:val="single"/>
          <w:lang w:val="sr-Latn-RS"/>
        </w:rPr>
        <w:t>1</w:t>
      </w:r>
      <w:r>
        <w:rPr>
          <w:lang w:val="sr-Latn-RS"/>
        </w:rPr>
        <w:t xml:space="preserve"> </w:t>
      </w:r>
      <w:r>
        <w:rPr>
          <w:rFonts w:cs="Times New Roman"/>
          <w:lang w:val="sr-Latn-RS"/>
        </w:rPr>
        <w:t>→ H</w:t>
      </w:r>
      <w:r>
        <w:rPr>
          <w:rFonts w:cs="Times New Roman"/>
          <w:vertAlign w:val="subscript"/>
          <w:lang w:val="sr-Latn-RS"/>
        </w:rPr>
        <w:t>d</w:t>
      </w:r>
      <w:r>
        <w:rPr>
          <w:rFonts w:cs="Times New Roman"/>
          <w:lang w:val="sr-Latn-RS"/>
        </w:rPr>
        <w:t xml:space="preserve"> = 2</w:t>
      </w:r>
    </w:p>
    <w:p>
      <w:pPr>
        <w:pStyle w:val="Normal"/>
        <w:spacing w:before="0" w:after="0"/>
        <w:jc w:val="center"/>
        <w:rPr>
          <w:rFonts w:cs="Times New Roman"/>
          <w:lang w:val="sr-Latn-RS"/>
        </w:rPr>
      </w:pPr>
      <w:r>
        <w:rPr>
          <w:u w:val="single"/>
          <w:lang w:val="sr-Latn-RS"/>
        </w:rPr>
        <w:t>011</w:t>
      </w:r>
      <w:r>
        <w:rPr>
          <w:lang w:val="sr-Latn-RS"/>
        </w:rPr>
        <w:t xml:space="preserve"> </w:t>
      </w:r>
      <w:r>
        <w:rPr>
          <w:rFonts w:cs="Times New Roman"/>
          <w:lang w:val="sr-Latn-RS"/>
        </w:rPr>
        <w:t>:</w:t>
      </w:r>
      <w:r>
        <w:rPr>
          <w:lang w:val="sr-Latn-RS"/>
        </w:rPr>
        <w:t xml:space="preserve"> </w:t>
      </w:r>
      <w:r>
        <w:rPr>
          <w:u w:val="single"/>
          <w:lang w:val="sr-Latn-RS"/>
        </w:rPr>
        <w:t>100</w:t>
      </w:r>
      <w:r>
        <w:rPr>
          <w:lang w:val="sr-Latn-RS"/>
        </w:rPr>
        <w:t xml:space="preserve"> </w:t>
      </w:r>
      <w:r>
        <w:rPr>
          <w:rFonts w:cs="Times New Roman"/>
          <w:lang w:val="sr-Latn-RS"/>
        </w:rPr>
        <w:t>→ H</w:t>
      </w:r>
      <w:r>
        <w:rPr>
          <w:rFonts w:cs="Times New Roman"/>
          <w:vertAlign w:val="subscript"/>
          <w:lang w:val="sr-Latn-RS"/>
        </w:rPr>
        <w:t>d</w:t>
      </w:r>
      <w:r>
        <w:rPr>
          <w:rFonts w:cs="Times New Roman"/>
          <w:lang w:val="sr-Latn-RS"/>
        </w:rPr>
        <w:t xml:space="preserve"> = 3</w:t>
      </w:r>
    </w:p>
    <w:p>
      <w:pPr>
        <w:pStyle w:val="Normal"/>
        <w:rPr>
          <w:lang w:val="sr-Latn-RS"/>
        </w:rPr>
      </w:pPr>
      <w:r>
        <w:rPr>
          <w:lang w:val="sr-Latn-RS"/>
        </w:rPr>
      </w:r>
    </w:p>
    <w:p>
      <w:pPr>
        <w:pStyle w:val="ListParagraph"/>
        <w:numPr>
          <w:ilvl w:val="0"/>
          <w:numId w:val="6"/>
        </w:numPr>
        <w:rPr>
          <w:lang w:val="sr-Latn-RS"/>
        </w:rPr>
      </w:pPr>
      <w:r>
        <w:rPr>
          <w:lang w:val="sr-Latn-RS"/>
        </w:rPr>
        <w:t xml:space="preserve">Na osnovu  </w:t>
      </w:r>
      <w:r>
        <w:rPr>
          <w:lang w:val="sr-Latn-RS"/>
        </w:rPr>
        <w:fldChar w:fldCharType="begin"/>
      </w:r>
      <w:r>
        <w:rPr>
          <w:lang w:val="sr-Latn-RS"/>
        </w:rPr>
        <w:instrText xml:space="preserve"> REF _Ref119784137 \r \r \h </w:instrText>
      </w:r>
      <w:r>
        <w:rPr>
          <w:lang w:val="sr-Latn-RS"/>
        </w:rPr>
        <w:fldChar w:fldCharType="separate"/>
      </w:r>
      <w:r>
        <w:rPr>
          <w:lang w:val="sr-Latn-RS"/>
        </w:rPr>
        <w:t>1.1.3</w:t>
      </w:r>
      <w:r>
        <w:rPr>
          <w:lang w:val="sr-Latn-RS"/>
        </w:rPr>
        <w:fldChar w:fldCharType="end"/>
      </w:r>
      <w:r>
        <w:rPr>
          <w:lang w:val="sr-Latn-RS"/>
        </w:rPr>
        <w:t xml:space="preserve"> važi:</w:t>
      </w:r>
    </w:p>
    <w:tbl>
      <w:tblPr>
        <w:tblStyle w:val="TableGrid"/>
        <w:tblW w:w="9810" w:type="dxa"/>
        <w:jc w:val="left"/>
        <w:tblInd w:w="-185" w:type="dxa"/>
        <w:tblLayout w:type="fixed"/>
        <w:tblCellMar>
          <w:top w:w="0" w:type="dxa"/>
          <w:left w:w="108" w:type="dxa"/>
          <w:bottom w:w="0" w:type="dxa"/>
          <w:right w:w="108" w:type="dxa"/>
        </w:tblCellMar>
        <w:tblLook w:val="04a0" w:noHBand="0" w:noVBand="1" w:firstColumn="1" w:lastRow="0" w:lastColumn="0" w:firstRow="1"/>
      </w:tblPr>
      <w:tblGrid>
        <w:gridCol w:w="934"/>
        <w:gridCol w:w="1676"/>
        <w:gridCol w:w="1620"/>
        <w:gridCol w:w="1619"/>
        <w:gridCol w:w="1621"/>
        <w:gridCol w:w="2339"/>
      </w:tblGrid>
      <w:tr>
        <w:trPr>
          <w:trHeight w:val="259" w:hRule="atLeast"/>
        </w:trPr>
        <w:tc>
          <w:tcPr>
            <w:tcW w:w="934"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Broj</w:t>
            </w:r>
          </w:p>
        </w:tc>
        <w:tc>
          <w:tcPr>
            <w:tcW w:w="1676"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w:t>
            </w:r>
          </w:p>
        </w:tc>
        <w:tc>
          <w:tcPr>
            <w:tcW w:w="1620"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BCD2421</w:t>
            </w:r>
          </w:p>
        </w:tc>
        <w:tc>
          <w:tcPr>
            <w:tcW w:w="1619"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Više 3</w:t>
            </w:r>
          </w:p>
        </w:tc>
        <w:tc>
          <w:tcPr>
            <w:tcW w:w="1621"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kern w:val="0"/>
                <w:szCs w:val="22"/>
                <w:lang w:val="sr-Latn-RS" w:eastAsia="en-US" w:bidi="ar-SA"/>
              </w:rPr>
              <w:t>Gray BCD</w:t>
            </w:r>
          </w:p>
        </w:tc>
        <w:tc>
          <w:tcPr>
            <w:tcW w:w="2339" w:type="dxa"/>
            <w:tcBorders/>
            <w:shd w:color="auto" w:fill="D9E2F3" w:themeFill="accent1" w:themeFillTint="33" w:val="clear"/>
          </w:tcPr>
          <w:p>
            <w:pPr>
              <w:pStyle w:val="ListParagraph"/>
              <w:widowControl/>
              <w:suppressAutoHyphens w:val="true"/>
              <w:spacing w:lineRule="auto" w:line="240" w:before="0" w:after="0"/>
              <w:ind w:left="0"/>
              <w:contextualSpacing/>
              <w:jc w:val="center"/>
              <w:rPr>
                <w:b/>
                <w:bCs/>
                <w:lang w:val="sr-Latn-RS"/>
              </w:rPr>
            </w:pPr>
            <w:r>
              <w:rPr>
                <w:rFonts w:eastAsia="Calibri" w:cs=""/>
                <w:b/>
                <w:bCs/>
                <w:i/>
                <w:iCs/>
                <w:kern w:val="0"/>
                <w:szCs w:val="22"/>
                <w:lang w:val="sr-Latn-RS" w:eastAsia="en-US" w:bidi="ar-SA"/>
              </w:rPr>
              <w:t>Gray</w:t>
            </w:r>
            <w:r>
              <w:rPr>
                <w:rFonts w:eastAsia="Calibri" w:cs=""/>
                <w:b/>
                <w:bCs/>
                <w:kern w:val="0"/>
                <w:szCs w:val="22"/>
                <w:lang w:val="sr-Latn-RS" w:eastAsia="en-US" w:bidi="ar-SA"/>
              </w:rPr>
              <w:t xml:space="preserve"> binarni</w:t>
            </w:r>
          </w:p>
        </w:tc>
      </w:tr>
      <w:tr>
        <w:trPr>
          <w:trHeight w:val="252" w:hRule="atLeast"/>
        </w:trPr>
        <w:tc>
          <w:tcPr>
            <w:tcW w:w="934"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23</w:t>
            </w:r>
          </w:p>
        </w:tc>
        <w:tc>
          <w:tcPr>
            <w:tcW w:w="1676" w:type="dxa"/>
            <w:tcBorders/>
          </w:tcPr>
          <w:p>
            <w:pPr>
              <w:pStyle w:val="ListParagraph"/>
              <w:widowControl/>
              <w:suppressAutoHyphens w:val="true"/>
              <w:spacing w:lineRule="auto" w:line="240" w:before="0" w:after="0"/>
              <w:ind w:left="0"/>
              <w:contextualSpacing/>
              <w:rPr>
                <w:b/>
                <w:bCs/>
                <w:lang w:val="sr-Latn-RS"/>
              </w:rPr>
            </w:pPr>
            <w:r>
              <w:rPr>
                <w:rFonts w:eastAsia="Calibri" w:cs=""/>
                <w:b/>
                <w:bCs/>
                <w:kern w:val="0"/>
                <w:szCs w:val="22"/>
                <w:lang w:val="sr-Latn-RS" w:eastAsia="en-US" w:bidi="ar-SA"/>
              </w:rPr>
              <w:t>0010 0011</w:t>
            </w:r>
          </w:p>
        </w:tc>
        <w:tc>
          <w:tcPr>
            <w:tcW w:w="1620" w:type="dxa"/>
            <w:tcBorders/>
          </w:tcPr>
          <w:p>
            <w:pPr>
              <w:pStyle w:val="ListParagraph"/>
              <w:widowControl/>
              <w:suppressAutoHyphens w:val="true"/>
              <w:spacing w:lineRule="auto" w:line="240" w:before="0" w:after="0"/>
              <w:ind w:left="0"/>
              <w:contextualSpacing/>
              <w:rPr>
                <w:b/>
                <w:bCs/>
                <w:lang w:val="sr-Latn-RS"/>
              </w:rPr>
            </w:pPr>
            <w:r>
              <w:rPr>
                <w:rFonts w:eastAsia="Calibri" w:cs=""/>
                <w:b/>
                <w:bCs/>
                <w:kern w:val="0"/>
                <w:szCs w:val="22"/>
                <w:lang w:val="sr-Latn-RS" w:eastAsia="en-US" w:bidi="ar-SA"/>
              </w:rPr>
              <w:t>0010 0011</w:t>
            </w:r>
          </w:p>
        </w:tc>
        <w:tc>
          <w:tcPr>
            <w:tcW w:w="1619" w:type="dxa"/>
            <w:tcBorders/>
          </w:tcPr>
          <w:p>
            <w:pPr>
              <w:pStyle w:val="ListParagraph"/>
              <w:widowControl/>
              <w:suppressAutoHyphens w:val="true"/>
              <w:spacing w:lineRule="auto" w:line="240" w:before="0" w:after="0"/>
              <w:ind w:left="0"/>
              <w:contextualSpacing/>
              <w:rPr>
                <w:b/>
                <w:bCs/>
                <w:lang w:val="sr-Latn-RS"/>
              </w:rPr>
            </w:pPr>
            <w:r>
              <w:rPr>
                <w:rFonts w:eastAsia="Calibri" w:cs=""/>
                <w:b/>
                <w:bCs/>
                <w:kern w:val="0"/>
                <w:szCs w:val="22"/>
                <w:lang w:val="sr-Latn-RS" w:eastAsia="en-US" w:bidi="ar-SA"/>
              </w:rPr>
              <w:t>0101 0110</w:t>
            </w:r>
          </w:p>
        </w:tc>
        <w:tc>
          <w:tcPr>
            <w:tcW w:w="1621" w:type="dxa"/>
            <w:tcBorders/>
          </w:tcPr>
          <w:p>
            <w:pPr>
              <w:pStyle w:val="ListParagraph"/>
              <w:widowControl/>
              <w:suppressAutoHyphens w:val="true"/>
              <w:spacing w:lineRule="auto" w:line="240" w:before="0" w:after="0"/>
              <w:ind w:left="0"/>
              <w:contextualSpacing/>
              <w:rPr>
                <w:b/>
                <w:bCs/>
                <w:lang w:val="sr-Latn-RS"/>
              </w:rPr>
            </w:pPr>
            <w:r>
              <w:rPr>
                <w:rFonts w:eastAsia="Calibri" w:cs=""/>
                <w:b/>
                <w:bCs/>
                <w:kern w:val="0"/>
                <w:szCs w:val="22"/>
                <w:lang w:val="sr-Latn-RS" w:eastAsia="en-US" w:bidi="ar-SA"/>
              </w:rPr>
              <w:t>0011 0010</w:t>
            </w:r>
          </w:p>
        </w:tc>
        <w:tc>
          <w:tcPr>
            <w:tcW w:w="2339" w:type="dxa"/>
            <w:tcBorders/>
          </w:tcPr>
          <w:p>
            <w:pPr>
              <w:pStyle w:val="ListParagraph"/>
              <w:widowControl/>
              <w:suppressAutoHyphens w:val="true"/>
              <w:spacing w:lineRule="auto" w:line="240" w:before="0" w:after="0"/>
              <w:ind w:left="0"/>
              <w:contextualSpacing/>
              <w:rPr>
                <w:b/>
                <w:bCs/>
                <w:lang w:val="sr-Latn-RS"/>
              </w:rPr>
            </w:pPr>
            <w:r>
              <w:rPr>
                <w:rFonts w:eastAsia="Calibri" w:cs=""/>
                <w:b/>
                <w:bCs/>
                <w:kern w:val="0"/>
                <w:szCs w:val="22"/>
                <w:lang w:val="sr-Latn-RS" w:eastAsia="en-US" w:bidi="ar-SA"/>
              </w:rPr>
              <w:t>11100</w:t>
            </w:r>
          </w:p>
        </w:tc>
      </w:tr>
      <w:tr>
        <w:trPr>
          <w:trHeight w:val="259" w:hRule="atLeast"/>
        </w:trPr>
        <w:tc>
          <w:tcPr>
            <w:tcW w:w="934" w:type="dxa"/>
            <w:vMerge w:val="restart"/>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 xml:space="preserve">Brojevi na </w:t>
            </w:r>
            <w:r>
              <w:rPr>
                <w:rFonts w:eastAsia="Calibri" w:cs="Times New Roman"/>
                <w:kern w:val="0"/>
                <w:szCs w:val="22"/>
                <w:lang w:val="sr-Latn-RS" w:eastAsia="en-US" w:bidi="ar-SA"/>
              </w:rPr>
              <w:t>H</w:t>
            </w:r>
            <w:r>
              <w:rPr>
                <w:rFonts w:eastAsia="Calibri" w:cs="Times New Roman"/>
                <w:kern w:val="0"/>
                <w:szCs w:val="22"/>
                <w:vertAlign w:val="subscript"/>
                <w:lang w:val="sr-Latn-RS" w:eastAsia="en-US" w:bidi="ar-SA"/>
              </w:rPr>
              <w:t>d</w:t>
            </w:r>
            <w:r>
              <w:rPr>
                <w:rFonts w:eastAsia="Calibri" w:cs="Times New Roman"/>
                <w:kern w:val="0"/>
                <w:szCs w:val="22"/>
                <w:lang w:val="sr-Latn-RS" w:eastAsia="en-US" w:bidi="ar-SA"/>
              </w:rPr>
              <w:t xml:space="preserve"> = 1</w:t>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0110 0011=63</w:t>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strike/>
                <w:kern w:val="0"/>
                <w:szCs w:val="22"/>
                <w:lang w:val="sr-Latn-RS" w:eastAsia="en-US" w:bidi="ar-SA"/>
              </w:rPr>
              <w:t>0110 0011</w:t>
            </w:r>
          </w:p>
        </w:tc>
        <w:tc>
          <w:tcPr>
            <w:tcW w:w="161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0111 0110=43</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0011 0011=22</w:t>
            </w:r>
          </w:p>
        </w:tc>
        <w:tc>
          <w:tcPr>
            <w:tcW w:w="233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11110</w:t>
            </w:r>
            <w:r>
              <w:rPr>
                <w:rFonts w:eastAsia="Calibri" w:cs=""/>
                <w:kern w:val="0"/>
                <w:szCs w:val="22"/>
                <w:vertAlign w:val="subscript"/>
                <w:lang w:val="sr-Latn-RS" w:eastAsia="en-US" w:bidi="ar-SA"/>
              </w:rPr>
              <w:t>G</w:t>
            </w:r>
            <w:r>
              <w:rPr>
                <w:rFonts w:eastAsia="Calibri" w:cs="Times New Roman"/>
                <w:kern w:val="0"/>
                <w:szCs w:val="22"/>
                <w:lang w:val="sr-Latn-RS" w:eastAsia="en-US" w:bidi="ar-SA"/>
              </w:rPr>
              <w:t>→</w:t>
            </w:r>
            <w:r>
              <w:rPr>
                <w:rFonts w:eastAsia="Calibri" w:cs=""/>
                <w:kern w:val="0"/>
                <w:szCs w:val="22"/>
                <w:lang w:val="sr-Latn-RS" w:eastAsia="en-US" w:bidi="ar-SA"/>
              </w:rPr>
              <w:t>10100</w:t>
            </w:r>
            <w:r>
              <w:rPr>
                <w:rFonts w:eastAsia="Calibri" w:cs=""/>
                <w:kern w:val="0"/>
                <w:szCs w:val="22"/>
                <w:vertAlign w:val="subscript"/>
                <w:lang w:val="sr-Latn-RS" w:eastAsia="en-US" w:bidi="ar-SA"/>
              </w:rPr>
              <w:t>2</w:t>
            </w:r>
            <w:r>
              <w:rPr>
                <w:rFonts w:eastAsia="Calibri" w:cs=""/>
                <w:kern w:val="0"/>
                <w:szCs w:val="22"/>
                <w:lang w:val="sr-Latn-RS" w:eastAsia="en-US" w:bidi="ar-SA"/>
              </w:rPr>
              <w:t>=20</w:t>
            </w:r>
          </w:p>
        </w:tc>
      </w:tr>
      <w:tr>
        <w:trPr>
          <w:trHeight w:val="259"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0000 0011=3</w:t>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0000 0011=03</w:t>
            </w:r>
          </w:p>
        </w:tc>
        <w:tc>
          <w:tcPr>
            <w:tcW w:w="1619"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1101 0110</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0011 0110=24</w:t>
            </w:r>
          </w:p>
        </w:tc>
        <w:tc>
          <w:tcPr>
            <w:tcW w:w="233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11101</w:t>
            </w:r>
            <w:r>
              <w:rPr>
                <w:rFonts w:eastAsia="Calibri" w:cs=""/>
                <w:kern w:val="0"/>
                <w:szCs w:val="22"/>
                <w:vertAlign w:val="subscript"/>
                <w:lang w:val="sr-Latn-RS" w:eastAsia="en-US" w:bidi="ar-SA"/>
              </w:rPr>
              <w:t>G</w:t>
            </w:r>
            <w:r>
              <w:rPr>
                <w:rFonts w:eastAsia="Calibri" w:cs="Times New Roman"/>
                <w:kern w:val="0"/>
                <w:szCs w:val="22"/>
                <w:lang w:val="sr-Latn-RS" w:eastAsia="en-US" w:bidi="ar-SA"/>
              </w:rPr>
              <w:t xml:space="preserve"> →</w:t>
            </w:r>
            <w:r>
              <w:rPr>
                <w:rFonts w:eastAsia="Calibri" w:cs=""/>
                <w:kern w:val="0"/>
                <w:szCs w:val="22"/>
                <w:lang w:val="sr-Latn-RS" w:eastAsia="en-US" w:bidi="ar-SA"/>
              </w:rPr>
              <w:t>10110</w:t>
            </w:r>
            <w:r>
              <w:rPr>
                <w:rFonts w:eastAsia="Calibri" w:cs=""/>
                <w:kern w:val="0"/>
                <w:szCs w:val="22"/>
                <w:vertAlign w:val="subscript"/>
                <w:lang w:val="sr-Latn-RS" w:eastAsia="en-US" w:bidi="ar-SA"/>
              </w:rPr>
              <w:t>2</w:t>
            </w:r>
            <w:r>
              <w:rPr>
                <w:rFonts w:eastAsia="Calibri" w:cs=""/>
                <w:kern w:val="0"/>
                <w:szCs w:val="22"/>
                <w:lang w:val="sr-Latn-RS" w:eastAsia="en-US" w:bidi="ar-SA"/>
              </w:rPr>
              <w:t>=22</w:t>
            </w:r>
          </w:p>
        </w:tc>
      </w:tr>
      <w:tr>
        <w:trPr>
          <w:trHeight w:val="265"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0011 0011=33</w:t>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0011 0011=33</w:t>
            </w:r>
          </w:p>
        </w:tc>
        <w:tc>
          <w:tcPr>
            <w:tcW w:w="1619"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0001 0110</w:t>
            </w:r>
          </w:p>
        </w:tc>
        <w:tc>
          <w:tcPr>
            <w:tcW w:w="1621"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0011 1010</w:t>
            </w:r>
          </w:p>
        </w:tc>
        <w:tc>
          <w:tcPr>
            <w:tcW w:w="233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11000</w:t>
            </w:r>
            <w:r>
              <w:rPr>
                <w:rFonts w:eastAsia="Calibri" w:cs=""/>
                <w:kern w:val="0"/>
                <w:szCs w:val="22"/>
                <w:vertAlign w:val="subscript"/>
                <w:lang w:val="sr-Latn-RS" w:eastAsia="en-US" w:bidi="ar-SA"/>
              </w:rPr>
              <w:t>G</w:t>
            </w:r>
            <w:r>
              <w:rPr>
                <w:rFonts w:eastAsia="Calibri" w:cs="Times New Roman"/>
                <w:kern w:val="0"/>
                <w:szCs w:val="22"/>
                <w:lang w:val="sr-Latn-RS" w:eastAsia="en-US" w:bidi="ar-SA"/>
              </w:rPr>
              <w:t xml:space="preserve"> →</w:t>
            </w:r>
            <w:r>
              <w:rPr>
                <w:rFonts w:eastAsia="Calibri" w:cs=""/>
                <w:kern w:val="0"/>
                <w:szCs w:val="22"/>
                <w:lang w:val="sr-Latn-RS" w:eastAsia="en-US" w:bidi="ar-SA"/>
              </w:rPr>
              <w:t>10000</w:t>
            </w:r>
            <w:r>
              <w:rPr>
                <w:rFonts w:eastAsia="Calibri" w:cs=""/>
                <w:kern w:val="0"/>
                <w:szCs w:val="22"/>
                <w:vertAlign w:val="subscript"/>
                <w:lang w:val="sr-Latn-RS" w:eastAsia="en-US" w:bidi="ar-SA"/>
              </w:rPr>
              <w:t>2</w:t>
            </w:r>
            <w:r>
              <w:rPr>
                <w:rFonts w:eastAsia="Calibri" w:cs=""/>
                <w:kern w:val="0"/>
                <w:szCs w:val="22"/>
                <w:lang w:val="sr-Latn-RS" w:eastAsia="en-US" w:bidi="ar-SA"/>
              </w:rPr>
              <w:t>=16</w:t>
            </w:r>
          </w:p>
        </w:tc>
      </w:tr>
      <w:tr>
        <w:trPr>
          <w:trHeight w:val="259"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0111=27</w:t>
            </w:r>
          </w:p>
        </w:tc>
        <w:tc>
          <w:tcPr>
            <w:tcW w:w="1620"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1010 0011</w:t>
            </w:r>
          </w:p>
        </w:tc>
        <w:tc>
          <w:tcPr>
            <w:tcW w:w="161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0100 0110=13</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0011 0010=23</w:t>
            </w:r>
          </w:p>
        </w:tc>
        <w:tc>
          <w:tcPr>
            <w:tcW w:w="233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10100</w:t>
            </w:r>
            <w:r>
              <w:rPr>
                <w:rFonts w:eastAsia="Calibri" w:cs=""/>
                <w:kern w:val="0"/>
                <w:szCs w:val="22"/>
                <w:vertAlign w:val="subscript"/>
                <w:lang w:val="sr-Latn-RS" w:eastAsia="en-US" w:bidi="ar-SA"/>
              </w:rPr>
              <w:t>G</w:t>
            </w:r>
            <w:r>
              <w:rPr>
                <w:rFonts w:eastAsia="Calibri" w:cs="Times New Roman"/>
                <w:kern w:val="0"/>
                <w:szCs w:val="22"/>
                <w:lang w:val="sr-Latn-RS" w:eastAsia="en-US" w:bidi="ar-SA"/>
              </w:rPr>
              <w:t xml:space="preserve"> →</w:t>
            </w:r>
            <w:r>
              <w:rPr>
                <w:rFonts w:eastAsia="Calibri" w:cs=""/>
                <w:kern w:val="0"/>
                <w:szCs w:val="22"/>
                <w:lang w:val="sr-Latn-RS" w:eastAsia="en-US" w:bidi="ar-SA"/>
              </w:rPr>
              <w:t>11000</w:t>
            </w:r>
            <w:r>
              <w:rPr>
                <w:rFonts w:eastAsia="Calibri" w:cs=""/>
                <w:kern w:val="0"/>
                <w:szCs w:val="22"/>
                <w:vertAlign w:val="subscript"/>
                <w:lang w:val="sr-Latn-RS" w:eastAsia="en-US" w:bidi="ar-SA"/>
              </w:rPr>
              <w:t>2</w:t>
            </w:r>
            <w:r>
              <w:rPr>
                <w:rFonts w:eastAsia="Calibri" w:cs=""/>
                <w:kern w:val="0"/>
                <w:szCs w:val="22"/>
                <w:lang w:val="sr-Latn-RS" w:eastAsia="en-US" w:bidi="ar-SA"/>
              </w:rPr>
              <w:t>=24</w:t>
            </w:r>
          </w:p>
        </w:tc>
      </w:tr>
      <w:tr>
        <w:trPr>
          <w:trHeight w:val="265"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0001=21</w:t>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0010=22</w:t>
            </w:r>
          </w:p>
        </w:tc>
        <w:tc>
          <w:tcPr>
            <w:tcW w:w="161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0101 0100=21</w:t>
            </w:r>
          </w:p>
        </w:tc>
        <w:tc>
          <w:tcPr>
            <w:tcW w:w="1621"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1011 0010</w:t>
            </w:r>
          </w:p>
        </w:tc>
        <w:tc>
          <w:tcPr>
            <w:tcW w:w="233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01100</w:t>
            </w:r>
            <w:r>
              <w:rPr>
                <w:rFonts w:eastAsia="Calibri" w:cs=""/>
                <w:kern w:val="0"/>
                <w:szCs w:val="22"/>
                <w:vertAlign w:val="subscript"/>
                <w:lang w:val="sr-Latn-RS" w:eastAsia="en-US" w:bidi="ar-SA"/>
              </w:rPr>
              <w:t>G</w:t>
            </w:r>
            <w:r>
              <w:rPr>
                <w:rFonts w:eastAsia="Calibri" w:cs="Times New Roman"/>
                <w:kern w:val="0"/>
                <w:szCs w:val="22"/>
                <w:lang w:val="sr-Latn-RS" w:eastAsia="en-US" w:bidi="ar-SA"/>
              </w:rPr>
              <w:t xml:space="preserve"> →</w:t>
            </w:r>
            <w:r>
              <w:rPr>
                <w:rFonts w:eastAsia="Calibri" w:cs=""/>
                <w:kern w:val="0"/>
                <w:szCs w:val="22"/>
                <w:lang w:val="sr-Latn-RS" w:eastAsia="en-US" w:bidi="ar-SA"/>
              </w:rPr>
              <w:t>1000</w:t>
            </w:r>
            <w:r>
              <w:rPr>
                <w:rFonts w:eastAsia="Calibri" w:cs=""/>
                <w:kern w:val="0"/>
                <w:szCs w:val="22"/>
                <w:vertAlign w:val="subscript"/>
                <w:lang w:val="sr-Latn-RS" w:eastAsia="en-US" w:bidi="ar-SA"/>
              </w:rPr>
              <w:t>2</w:t>
            </w:r>
            <w:r>
              <w:rPr>
                <w:rFonts w:eastAsia="Calibri" w:cs=""/>
                <w:kern w:val="0"/>
                <w:szCs w:val="22"/>
                <w:lang w:val="sr-Latn-RS" w:eastAsia="en-US" w:bidi="ar-SA"/>
              </w:rPr>
              <w:t>=8</w:t>
            </w:r>
          </w:p>
        </w:tc>
      </w:tr>
      <w:tr>
        <w:trPr>
          <w:trHeight w:val="259"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0010=22</w:t>
            </w:r>
          </w:p>
        </w:tc>
        <w:tc>
          <w:tcPr>
            <w:tcW w:w="1620"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0010 0111</w:t>
            </w:r>
          </w:p>
        </w:tc>
        <w:tc>
          <w:tcPr>
            <w:tcW w:w="1619"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0101 0111=24</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0010=33</w:t>
            </w:r>
          </w:p>
        </w:tc>
        <w:tc>
          <w:tcPr>
            <w:tcW w:w="2339" w:type="dxa"/>
            <w:tcBorders/>
          </w:tcPr>
          <w:p>
            <w:pPr>
              <w:pStyle w:val="ListParagraph"/>
              <w:widowControl/>
              <w:suppressAutoHyphens w:val="true"/>
              <w:spacing w:lineRule="auto" w:line="240" w:before="0" w:after="0"/>
              <w:ind w:left="0"/>
              <w:contextualSpacing/>
              <w:rPr>
                <w:lang w:val="sr-Latn-RS"/>
              </w:rPr>
            </w:pPr>
            <w:r>
              <w:rPr>
                <w:lang w:val="sr-Latn-RS"/>
              </w:rPr>
            </w:r>
          </w:p>
        </w:tc>
      </w:tr>
      <w:tr>
        <w:trPr>
          <w:trHeight w:val="259"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1011=25</w:t>
            </w:r>
          </w:p>
        </w:tc>
        <w:tc>
          <w:tcPr>
            <w:tcW w:w="1619" w:type="dxa"/>
            <w:tcBorders/>
          </w:tcPr>
          <w:p>
            <w:pPr>
              <w:pStyle w:val="ListParagraph"/>
              <w:widowControl/>
              <w:suppressAutoHyphens w:val="true"/>
              <w:spacing w:lineRule="auto" w:line="240" w:before="0" w:after="0"/>
              <w:ind w:left="0"/>
              <w:contextualSpacing/>
              <w:rPr>
                <w:strike/>
                <w:lang w:val="sr-Latn-RS"/>
              </w:rPr>
            </w:pPr>
            <w:r>
              <w:rPr>
                <w:rFonts w:eastAsia="Calibri" w:cs=""/>
                <w:strike/>
                <w:kern w:val="0"/>
                <w:szCs w:val="22"/>
                <w:lang w:val="sr-Latn-RS" w:eastAsia="en-US" w:bidi="ar-SA"/>
              </w:rPr>
              <w:t>0101 1110</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0111 0010=53</w:t>
            </w:r>
          </w:p>
        </w:tc>
        <w:tc>
          <w:tcPr>
            <w:tcW w:w="2339" w:type="dxa"/>
            <w:tcBorders/>
          </w:tcPr>
          <w:p>
            <w:pPr>
              <w:pStyle w:val="ListParagraph"/>
              <w:widowControl/>
              <w:suppressAutoHyphens w:val="true"/>
              <w:spacing w:lineRule="auto" w:line="240" w:before="0" w:after="0"/>
              <w:ind w:left="0"/>
              <w:contextualSpacing/>
              <w:rPr>
                <w:lang w:val="sr-Latn-RS"/>
              </w:rPr>
            </w:pPr>
            <w:r>
              <w:rPr>
                <w:lang w:val="sr-Latn-RS"/>
              </w:rPr>
            </w:r>
          </w:p>
        </w:tc>
      </w:tr>
      <w:tr>
        <w:trPr>
          <w:trHeight w:val="259" w:hRule="atLeast"/>
        </w:trPr>
        <w:tc>
          <w:tcPr>
            <w:tcW w:w="934" w:type="dxa"/>
            <w:vMerge w:val="continue"/>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20"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0010 0001=21</w:t>
            </w:r>
          </w:p>
        </w:tc>
        <w:tc>
          <w:tcPr>
            <w:tcW w:w="1619" w:type="dxa"/>
            <w:tcBorders/>
          </w:tcPr>
          <w:p>
            <w:pPr>
              <w:pStyle w:val="ListParagraph"/>
              <w:widowControl/>
              <w:suppressAutoHyphens w:val="true"/>
              <w:spacing w:lineRule="auto" w:line="240" w:before="0" w:after="0"/>
              <w:ind w:left="0"/>
              <w:contextualSpacing/>
              <w:rPr>
                <w:lang w:val="sr-Latn-RS"/>
              </w:rPr>
            </w:pPr>
            <w:r>
              <w:rPr>
                <w:rFonts w:eastAsia="Calibri" w:cs=""/>
                <w:strike/>
                <w:kern w:val="0"/>
                <w:szCs w:val="22"/>
                <w:lang w:val="sr-Latn-RS" w:eastAsia="en-US" w:bidi="ar-SA"/>
              </w:rPr>
              <w:t>0101 0010</w:t>
            </w:r>
          </w:p>
        </w:tc>
        <w:tc>
          <w:tcPr>
            <w:tcW w:w="1621" w:type="dxa"/>
            <w:tcBorders/>
          </w:tcPr>
          <w:p>
            <w:pPr>
              <w:pStyle w:val="ListParagraph"/>
              <w:widowControl/>
              <w:suppressAutoHyphens w:val="true"/>
              <w:spacing w:lineRule="auto" w:line="240" w:before="0" w:after="0"/>
              <w:ind w:left="0"/>
              <w:contextualSpacing/>
              <w:rPr>
                <w:lang w:val="sr-Latn-RS"/>
              </w:rPr>
            </w:pPr>
            <w:r>
              <w:rPr>
                <w:rFonts w:eastAsia="Calibri" w:cs=""/>
                <w:kern w:val="0"/>
                <w:szCs w:val="22"/>
                <w:lang w:val="sr-Latn-RS" w:eastAsia="en-US" w:bidi="ar-SA"/>
              </w:rPr>
              <w:t>0001 0010=13</w:t>
            </w:r>
          </w:p>
        </w:tc>
        <w:tc>
          <w:tcPr>
            <w:tcW w:w="2339" w:type="dxa"/>
            <w:tcBorders/>
          </w:tcPr>
          <w:p>
            <w:pPr>
              <w:pStyle w:val="ListParagraph"/>
              <w:widowControl/>
              <w:suppressAutoHyphens w:val="true"/>
              <w:spacing w:lineRule="auto" w:line="240" w:before="0" w:after="0"/>
              <w:ind w:left="0"/>
              <w:contextualSpacing/>
              <w:rPr>
                <w:lang w:val="sr-Latn-RS"/>
              </w:rPr>
            </w:pPr>
            <w:r>
              <w:rPr>
                <w:lang w:val="sr-Latn-RS"/>
              </w:rPr>
            </w:r>
          </w:p>
        </w:tc>
      </w:tr>
      <w:tr>
        <w:trPr>
          <w:trHeight w:val="259" w:hRule="atLeast"/>
        </w:trPr>
        <w:tc>
          <w:tcPr>
            <w:tcW w:w="934"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76"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20"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19" w:type="dxa"/>
            <w:tcBorders/>
          </w:tcPr>
          <w:p>
            <w:pPr>
              <w:pStyle w:val="ListParagraph"/>
              <w:widowControl/>
              <w:suppressAutoHyphens w:val="true"/>
              <w:spacing w:lineRule="auto" w:line="240" w:before="0" w:after="0"/>
              <w:ind w:left="0"/>
              <w:contextualSpacing/>
              <w:rPr>
                <w:lang w:val="sr-Latn-RS"/>
              </w:rPr>
            </w:pPr>
            <w:r>
              <w:rPr>
                <w:lang w:val="sr-Latn-RS"/>
              </w:rPr>
            </w:r>
          </w:p>
        </w:tc>
        <w:tc>
          <w:tcPr>
            <w:tcW w:w="1621" w:type="dxa"/>
            <w:tcBorders/>
          </w:tcPr>
          <w:p>
            <w:pPr>
              <w:pStyle w:val="ListParagraph"/>
              <w:widowControl/>
              <w:suppressAutoHyphens w:val="true"/>
              <w:spacing w:lineRule="auto" w:line="240" w:before="0" w:after="0"/>
              <w:ind w:left="0"/>
              <w:contextualSpacing/>
              <w:rPr>
                <w:lang w:val="sr-Latn-RS"/>
              </w:rPr>
            </w:pPr>
            <w:r>
              <w:rPr>
                <w:lang w:val="sr-Latn-RS"/>
              </w:rPr>
            </w:r>
          </w:p>
        </w:tc>
        <w:tc>
          <w:tcPr>
            <w:tcW w:w="2339" w:type="dxa"/>
            <w:tcBorders/>
          </w:tcPr>
          <w:p>
            <w:pPr>
              <w:pStyle w:val="ListParagraph"/>
              <w:widowControl/>
              <w:suppressAutoHyphens w:val="true"/>
              <w:spacing w:lineRule="auto" w:line="240" w:before="0" w:after="0"/>
              <w:ind w:left="0"/>
              <w:contextualSpacing/>
              <w:rPr>
                <w:lang w:val="sr-Latn-RS"/>
              </w:rPr>
            </w:pPr>
            <w:r>
              <w:rPr>
                <w:lang w:val="sr-Latn-RS"/>
              </w:rPr>
            </w:r>
          </w:p>
        </w:tc>
      </w:tr>
    </w:tbl>
    <w:p>
      <w:pPr>
        <w:pStyle w:val="Normal"/>
        <w:rPr>
          <w:lang w:val="sr-Latn-RS"/>
        </w:rPr>
      </w:pPr>
      <w:r>
        <w:rPr>
          <w:lang w:val="sr-Latn-RS"/>
        </w:rPr>
      </w:r>
    </w:p>
    <w:p>
      <w:pPr>
        <w:pStyle w:val="Heading2"/>
        <w:ind w:firstLine="360"/>
        <w:rPr>
          <w:lang w:val="sr-Latn-RS"/>
        </w:rPr>
      </w:pPr>
      <w:bookmarkStart w:id="11" w:name="_Toc119833674"/>
      <w:r>
        <w:rPr>
          <w:lang w:val="sr-Latn-RS"/>
        </w:rPr>
        <w:t>Zadatak 2.4</w:t>
      </w:r>
      <w:bookmarkEnd w:id="11"/>
    </w:p>
    <w:p>
      <w:pPr>
        <w:pStyle w:val="Normal"/>
        <w:rPr>
          <w:lang w:val="en-US"/>
        </w:rPr>
      </w:pPr>
      <w:r>
        <w:rPr>
          <w:lang w:val="en-US"/>
        </w:rPr>
      </w:r>
    </w:p>
    <w:p>
      <w:pPr>
        <w:pStyle w:val="Normal"/>
        <w:pBdr>
          <w:bottom w:val="single" w:sz="6" w:space="1" w:color="000000"/>
        </w:pBdr>
        <w:ind w:firstLine="360"/>
        <w:rPr>
          <w:lang w:val="sr-Latn-RS"/>
        </w:rPr>
      </w:pPr>
      <w:r>
        <w:rPr>
          <w:lang w:val="sr-Latn-RS"/>
        </w:rPr>
        <w:t xml:space="preserve">Odrediti mogućnost korekcije i detekcije 1-bitnih, 2-bitnih, 3-bitnih i 4-bitnih grešaka koda u kome je minimalno </w:t>
      </w:r>
      <w:r>
        <w:rPr>
          <w:i/>
          <w:iCs/>
          <w:lang w:val="sr-Latn-RS"/>
        </w:rPr>
        <w:t>Hamming</w:t>
      </w:r>
      <w:r>
        <w:rPr>
          <w:lang w:val="sr-Latn-RS"/>
        </w:rPr>
        <w:t xml:space="preserve">-ovo rastojanje kodnih reči 4. Ponoviti zadatak za slučaj koda sa minimalnim </w:t>
      </w:r>
      <w:r>
        <w:rPr>
          <w:i/>
          <w:iCs/>
          <w:lang w:val="sr-Latn-RS"/>
        </w:rPr>
        <w:t>Hamming</w:t>
      </w:r>
      <w:r>
        <w:rPr>
          <w:lang w:val="sr-Latn-RS"/>
        </w:rPr>
        <w:t>-ovim rastojanjem kodnih reči 5.</w:t>
      </w:r>
    </w:p>
    <w:p>
      <w:pPr>
        <w:pStyle w:val="Normal"/>
        <w:rPr>
          <w:b/>
          <w:bCs/>
          <w:lang w:val="sr-Latn-RS"/>
        </w:rPr>
      </w:pPr>
      <w:r>
        <w:rPr>
          <w:b/>
          <w:bCs/>
          <w:lang w:val="sr-Latn-RS"/>
        </w:rPr>
        <w:t>Rešenje:</w:t>
      </w:r>
    </w:p>
    <w:p>
      <w:pPr>
        <w:pStyle w:val="ListParagraph"/>
        <w:numPr>
          <w:ilvl w:val="0"/>
          <w:numId w:val="14"/>
        </w:numPr>
        <w:rPr>
          <w:lang w:val="sr-Latn-RS"/>
        </w:rPr>
      </w:pPr>
      <w:r>
        <w:rPr>
          <w:lang w:val="sr-Latn-RS"/>
        </w:rPr>
        <w:t>Na osnovu relacije 1.1.3 važi da je u slučaju minimalnog hamingovog rastojanja 4 moguće:</w:t>
      </w:r>
    </w:p>
    <w:p>
      <w:pPr>
        <w:pStyle w:val="ListParagraph"/>
        <w:numPr>
          <w:ilvl w:val="0"/>
          <w:numId w:val="15"/>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0; n</w:t>
      </w:r>
      <w:r>
        <w:rPr>
          <w:vertAlign w:val="subscript"/>
          <w:lang w:val="sr-Latn-RS" w:eastAsia="en-GB"/>
        </w:rPr>
        <w:t xml:space="preserve">d </w:t>
      </w:r>
      <w:r>
        <w:rPr>
          <w:lang w:val="sr-Latn-RS" w:eastAsia="en-GB"/>
        </w:rPr>
        <w:t>= 3</w:t>
      </w:r>
      <w:r>
        <w:rPr>
          <w:lang w:val="sr-Latn-RS"/>
        </w:rPr>
        <w:t>) detekcija trobitnih grešaka bez korekcije</w:t>
      </w:r>
    </w:p>
    <w:p>
      <w:pPr>
        <w:pStyle w:val="ListParagraph"/>
        <w:numPr>
          <w:ilvl w:val="0"/>
          <w:numId w:val="15"/>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0; n</w:t>
      </w:r>
      <w:r>
        <w:rPr>
          <w:vertAlign w:val="subscript"/>
          <w:lang w:val="sr-Latn-RS" w:eastAsia="en-GB"/>
        </w:rPr>
        <w:t xml:space="preserve">d </w:t>
      </w:r>
      <w:r>
        <w:rPr>
          <w:lang w:val="sr-Latn-RS" w:eastAsia="en-GB"/>
        </w:rPr>
        <w:t>= 2</w:t>
      </w:r>
      <w:r>
        <w:rPr>
          <w:lang w:val="sr-Latn-RS"/>
        </w:rPr>
        <w:t>) detekcija dvobitnih grešaka bez korekcije</w:t>
      </w:r>
    </w:p>
    <w:p>
      <w:pPr>
        <w:pStyle w:val="ListParagraph"/>
        <w:numPr>
          <w:ilvl w:val="0"/>
          <w:numId w:val="15"/>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1; n</w:t>
      </w:r>
      <w:r>
        <w:rPr>
          <w:vertAlign w:val="subscript"/>
          <w:lang w:val="sr-Latn-RS" w:eastAsia="en-GB"/>
        </w:rPr>
        <w:t xml:space="preserve">d </w:t>
      </w:r>
      <w:r>
        <w:rPr>
          <w:lang w:val="sr-Latn-RS" w:eastAsia="en-GB"/>
        </w:rPr>
        <w:t>= 1</w:t>
      </w:r>
      <w:r>
        <w:rPr>
          <w:lang w:val="sr-Latn-RS"/>
        </w:rPr>
        <w:t>) korekcija 1bitne geške i detekcija 1bitne greške</w:t>
      </w:r>
    </w:p>
    <w:p>
      <w:pPr>
        <w:pStyle w:val="ListParagraph"/>
        <w:numPr>
          <w:ilvl w:val="0"/>
          <w:numId w:val="14"/>
        </w:numPr>
        <w:rPr>
          <w:lang w:val="sr-Latn-RS"/>
        </w:rPr>
      </w:pPr>
      <w:r>
        <w:rPr>
          <w:lang w:val="sr-Latn-RS"/>
        </w:rPr>
        <w:t xml:space="preserve"> </w:t>
      </w:r>
      <w:r>
        <w:rPr>
          <w:lang w:val="sr-Latn-RS"/>
        </w:rPr>
        <w:t>Na osnovu relacije 1.1.3 važi da je u slučaju minimalnog Hamingovog rastojanja 5 moguće:</w:t>
      </w:r>
    </w:p>
    <w:p>
      <w:pPr>
        <w:pStyle w:val="ListParagraph"/>
        <w:rPr>
          <w:lang w:val="sr-Latn-RS"/>
        </w:rPr>
      </w:pPr>
      <w:r>
        <w:rPr>
          <w:lang w:val="sr-Latn-RS"/>
        </w:rPr>
      </w:r>
    </w:p>
    <w:p>
      <w:pPr>
        <w:pStyle w:val="ListParagraph"/>
        <w:numPr>
          <w:ilvl w:val="0"/>
          <w:numId w:val="16"/>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0; n</w:t>
      </w:r>
      <w:r>
        <w:rPr>
          <w:vertAlign w:val="subscript"/>
          <w:lang w:val="sr-Latn-RS" w:eastAsia="en-GB"/>
        </w:rPr>
        <w:t xml:space="preserve">d </w:t>
      </w:r>
      <w:r>
        <w:rPr>
          <w:lang w:val="sr-Latn-RS" w:eastAsia="en-GB"/>
        </w:rPr>
        <w:t>= 4</w:t>
      </w:r>
      <w:r>
        <w:rPr>
          <w:lang w:val="sr-Latn-RS"/>
        </w:rPr>
        <w:t>) detekcija četvorobitnih grešaka bez korekcije</w:t>
      </w:r>
    </w:p>
    <w:p>
      <w:pPr>
        <w:pStyle w:val="ListParagraph"/>
        <w:numPr>
          <w:ilvl w:val="0"/>
          <w:numId w:val="16"/>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0; n</w:t>
      </w:r>
      <w:r>
        <w:rPr>
          <w:vertAlign w:val="subscript"/>
          <w:lang w:val="sr-Latn-RS" w:eastAsia="en-GB"/>
        </w:rPr>
        <w:t xml:space="preserve">d </w:t>
      </w:r>
      <w:r>
        <w:rPr>
          <w:lang w:val="sr-Latn-RS" w:eastAsia="en-GB"/>
        </w:rPr>
        <w:t>= 3</w:t>
      </w:r>
      <w:r>
        <w:rPr>
          <w:lang w:val="sr-Latn-RS"/>
        </w:rPr>
        <w:t>) detekcija trobitnih grešaka bez korekcije</w:t>
      </w:r>
    </w:p>
    <w:p>
      <w:pPr>
        <w:pStyle w:val="ListParagraph"/>
        <w:numPr>
          <w:ilvl w:val="0"/>
          <w:numId w:val="16"/>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1; n</w:t>
      </w:r>
      <w:r>
        <w:rPr>
          <w:vertAlign w:val="subscript"/>
          <w:lang w:val="sr-Latn-RS" w:eastAsia="en-GB"/>
        </w:rPr>
        <w:t xml:space="preserve">d </w:t>
      </w:r>
      <w:r>
        <w:rPr>
          <w:lang w:val="sr-Latn-RS" w:eastAsia="en-GB"/>
        </w:rPr>
        <w:t>= 2</w:t>
      </w:r>
      <w:r>
        <w:rPr>
          <w:lang w:val="sr-Latn-RS"/>
        </w:rPr>
        <w:t>) detekcija dvobitnih grešaka i korekcija jednobitne greške</w:t>
      </w:r>
    </w:p>
    <w:p>
      <w:pPr>
        <w:pStyle w:val="ListParagraph"/>
        <w:numPr>
          <w:ilvl w:val="0"/>
          <w:numId w:val="16"/>
        </w:numPr>
        <w:ind w:hanging="360" w:left="1080"/>
        <w:rPr>
          <w:lang w:val="sr-Latn-RS"/>
        </w:rPr>
      </w:pPr>
      <w:r>
        <w:rPr>
          <w:lang w:val="sr-Latn-RS"/>
        </w:rPr>
        <w:t>(</w:t>
      </w:r>
      <w:r>
        <w:rPr>
          <w:lang w:val="sr-Latn-RS" w:eastAsia="en-GB"/>
        </w:rPr>
        <w:t>n</w:t>
      </w:r>
      <w:r>
        <w:rPr>
          <w:vertAlign w:val="subscript"/>
          <w:lang w:val="sr-Latn-RS" w:eastAsia="en-GB"/>
        </w:rPr>
        <w:t xml:space="preserve">c </w:t>
      </w:r>
      <w:r>
        <w:rPr>
          <w:lang w:val="sr-Latn-RS" w:eastAsia="en-GB"/>
        </w:rPr>
        <w:t>= 2; n</w:t>
      </w:r>
      <w:r>
        <w:rPr>
          <w:vertAlign w:val="subscript"/>
          <w:lang w:val="sr-Latn-RS" w:eastAsia="en-GB"/>
        </w:rPr>
        <w:t xml:space="preserve">d </w:t>
      </w:r>
      <w:r>
        <w:rPr>
          <w:lang w:val="sr-Latn-RS" w:eastAsia="en-GB"/>
        </w:rPr>
        <w:t>= 0</w:t>
      </w:r>
      <w:r>
        <w:rPr>
          <w:lang w:val="sr-Latn-RS"/>
        </w:rPr>
        <w:t>) korekcija dvobitne geške i bez detekcije dodatnih grešaka</w:t>
      </w:r>
    </w:p>
    <w:p>
      <w:pPr>
        <w:pStyle w:val="Heading2"/>
        <w:ind w:left="360"/>
        <w:rPr>
          <w:lang w:val="sr-Latn-RS"/>
        </w:rPr>
      </w:pPr>
      <w:r>
        <w:rPr>
          <w:lang w:val="sr-Latn-RS"/>
        </w:rPr>
      </w:r>
    </w:p>
    <w:p>
      <w:pPr>
        <w:pStyle w:val="Heading2"/>
        <w:ind w:left="360"/>
        <w:rPr>
          <w:lang w:val="sr-Latn-RS"/>
        </w:rPr>
      </w:pPr>
      <w:bookmarkStart w:id="12" w:name="_Toc119833675"/>
      <w:r>
        <w:rPr>
          <w:lang w:val="sr-Latn-RS"/>
        </w:rPr>
        <w:t>Zadatak 2.5</w:t>
      </w:r>
      <w:bookmarkEnd w:id="12"/>
    </w:p>
    <w:p>
      <w:pPr>
        <w:pStyle w:val="Normal"/>
        <w:rPr>
          <w:lang w:val="sr-Latn-RS"/>
        </w:rPr>
      </w:pPr>
      <w:r>
        <w:rPr>
          <w:lang w:val="sr-Latn-RS"/>
        </w:rPr>
      </w:r>
    </w:p>
    <w:p>
      <w:pPr>
        <w:pStyle w:val="ListParagraph"/>
        <w:numPr>
          <w:ilvl w:val="0"/>
          <w:numId w:val="4"/>
        </w:numPr>
        <w:rPr>
          <w:lang w:val="sr-Latn-RS"/>
        </w:rPr>
      </w:pPr>
      <w:r>
        <w:rPr>
          <w:lang w:val="sr-Latn-RS"/>
        </w:rPr>
        <w:t>Predstaviti sledeće brojeve u kodu sa parnom, kao i kodu sa neparnom parnošću:</w:t>
      </w:r>
    </w:p>
    <w:p>
      <w:pPr>
        <w:pStyle w:val="Normal"/>
        <w:jc w:val="center"/>
        <w:rPr>
          <w:lang w:val="sr-Latn-RS"/>
        </w:rPr>
      </w:pPr>
      <w:r>
        <w:rPr>
          <w:lang w:val="sr-Latn-RS"/>
        </w:rPr>
        <w:t>100101, 10101011, 1101011, 110100101</w:t>
      </w:r>
    </w:p>
    <w:p>
      <w:pPr>
        <w:pStyle w:val="ListParagraph"/>
        <w:numPr>
          <w:ilvl w:val="0"/>
          <w:numId w:val="4"/>
        </w:numPr>
        <w:rPr>
          <w:lang w:val="sr-Latn-RS"/>
        </w:rPr>
      </w:pPr>
      <w:r>
        <w:rPr>
          <w:lang w:val="sr-Latn-RS"/>
        </w:rPr>
        <w:t>Koliko iznosi minimalno rastojanje između dve kodne reči date u kodu sa parnom parnošću?</w:t>
      </w:r>
    </w:p>
    <w:p>
      <w:pPr>
        <w:pStyle w:val="ListParagraph"/>
        <w:numPr>
          <w:ilvl w:val="0"/>
          <w:numId w:val="4"/>
        </w:numPr>
        <w:pBdr>
          <w:bottom w:val="single" w:sz="4" w:space="1" w:color="000000"/>
        </w:pBdr>
        <w:rPr>
          <w:lang w:val="sr-Latn-RS"/>
        </w:rPr>
      </w:pPr>
      <w:r>
        <w:rPr>
          <w:lang w:val="sr-Latn-RS"/>
        </w:rPr>
        <w:t>Da li kod sa parnom parnosti ima mogućnost detekcije greške? Da li kod sa neparnom parnosti ima mogućnost detekcije greške?</w:t>
      </w:r>
    </w:p>
    <w:p>
      <w:pPr>
        <w:pStyle w:val="Normal"/>
        <w:rPr>
          <w:b/>
          <w:bCs/>
          <w:lang w:val="sr-Latn-RS"/>
        </w:rPr>
      </w:pPr>
      <w:r>
        <w:rPr>
          <w:b/>
          <w:bCs/>
          <w:lang w:val="sr-Latn-RS"/>
        </w:rPr>
        <w:t>Rešenje:</w:t>
      </w:r>
    </w:p>
    <w:p>
      <w:pPr>
        <w:pStyle w:val="ListParagraph"/>
        <w:numPr>
          <w:ilvl w:val="0"/>
          <w:numId w:val="7"/>
        </w:numPr>
        <w:rPr>
          <w:lang w:val="sr-Latn-RS"/>
        </w:rPr>
      </w:pPr>
      <w:r>
        <w:rPr>
          <w:lang w:val="sr-Latn-RS"/>
        </w:rPr>
        <w:t xml:space="preserve">Na osnovu opisa koda sa parnom i neparnom parnošću predstavljenog u  </w:t>
      </w:r>
      <w:r>
        <w:rPr>
          <w:lang w:val="sr-Latn-RS"/>
        </w:rPr>
        <w:fldChar w:fldCharType="begin"/>
      </w:r>
      <w:r>
        <w:rPr>
          <w:lang w:val="sr-Latn-RS"/>
        </w:rPr>
        <w:instrText xml:space="preserve"> REF _Ref119784137 \r \r \h </w:instrText>
      </w:r>
      <w:r>
        <w:rPr>
          <w:lang w:val="sr-Latn-RS"/>
        </w:rPr>
        <w:fldChar w:fldCharType="separate"/>
      </w:r>
      <w:r>
        <w:rPr>
          <w:lang w:val="sr-Latn-RS"/>
        </w:rPr>
        <w:t>1.1.3</w:t>
      </w:r>
      <w:r>
        <w:rPr>
          <w:lang w:val="sr-Latn-RS"/>
        </w:rPr>
        <w:fldChar w:fldCharType="end"/>
      </w:r>
      <w:r>
        <w:rPr>
          <w:lang w:val="sr-Latn-RS"/>
        </w:rPr>
        <w:t>, dobijamo:</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3875"/>
        <w:gridCol w:w="3430"/>
      </w:tblGrid>
      <w:tr>
        <w:trPr/>
        <w:tc>
          <w:tcPr>
            <w:tcW w:w="1711"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Vrednost</w:t>
            </w:r>
          </w:p>
        </w:tc>
        <w:tc>
          <w:tcPr>
            <w:tcW w:w="3875"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Kod sa parnom parnošću</w:t>
            </w:r>
          </w:p>
        </w:tc>
        <w:tc>
          <w:tcPr>
            <w:tcW w:w="3430"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Kod sa neparnom parnošću</w:t>
            </w:r>
          </w:p>
        </w:tc>
      </w:tr>
      <w:tr>
        <w:trPr/>
        <w:tc>
          <w:tcPr>
            <w:tcW w:w="1711"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100101</w:t>
            </w:r>
          </w:p>
        </w:tc>
        <w:tc>
          <w:tcPr>
            <w:tcW w:w="3875"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100101</w:t>
            </w:r>
            <w:r>
              <w:rPr>
                <w:rFonts w:eastAsia="Calibri" w:cs=""/>
                <w:kern w:val="0"/>
                <w:szCs w:val="22"/>
                <w:highlight w:val="red"/>
                <w:lang w:val="sr-Latn-RS" w:eastAsia="en-US" w:bidi="ar-SA"/>
              </w:rPr>
              <w:t>1</w:t>
            </w:r>
          </w:p>
        </w:tc>
        <w:tc>
          <w:tcPr>
            <w:tcW w:w="3430"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100101</w:t>
            </w:r>
            <w:r>
              <w:rPr>
                <w:rFonts w:eastAsia="Calibri" w:cs=""/>
                <w:kern w:val="0"/>
                <w:szCs w:val="22"/>
                <w:highlight w:val="red"/>
                <w:lang w:val="sr-Latn-RS" w:eastAsia="en-US" w:bidi="ar-SA"/>
              </w:rPr>
              <w:t>0</w:t>
            </w:r>
          </w:p>
        </w:tc>
      </w:tr>
      <w:tr>
        <w:trPr/>
        <w:tc>
          <w:tcPr>
            <w:tcW w:w="1711"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10101011</w:t>
            </w:r>
          </w:p>
        </w:tc>
        <w:tc>
          <w:tcPr>
            <w:tcW w:w="3875"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10101011</w:t>
            </w:r>
            <w:r>
              <w:rPr>
                <w:rFonts w:eastAsia="Calibri" w:cs=""/>
                <w:kern w:val="0"/>
                <w:szCs w:val="22"/>
                <w:highlight w:val="red"/>
                <w:lang w:val="sr-Latn-RS" w:eastAsia="en-US" w:bidi="ar-SA"/>
              </w:rPr>
              <w:t>1</w:t>
            </w:r>
          </w:p>
        </w:tc>
        <w:tc>
          <w:tcPr>
            <w:tcW w:w="3430"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10101011</w:t>
            </w:r>
            <w:r>
              <w:rPr>
                <w:rFonts w:eastAsia="Calibri" w:cs=""/>
                <w:kern w:val="0"/>
                <w:szCs w:val="22"/>
                <w:highlight w:val="red"/>
                <w:lang w:val="sr-Latn-RS" w:eastAsia="en-US" w:bidi="ar-SA"/>
              </w:rPr>
              <w:t>0</w:t>
            </w:r>
          </w:p>
        </w:tc>
      </w:tr>
      <w:tr>
        <w:trPr/>
        <w:tc>
          <w:tcPr>
            <w:tcW w:w="1711"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1101011</w:t>
            </w:r>
          </w:p>
        </w:tc>
        <w:tc>
          <w:tcPr>
            <w:tcW w:w="3875"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1101011</w:t>
            </w:r>
            <w:r>
              <w:rPr>
                <w:rFonts w:eastAsia="Calibri" w:cs=""/>
                <w:kern w:val="0"/>
                <w:szCs w:val="22"/>
                <w:highlight w:val="red"/>
                <w:lang w:val="sr-Latn-RS" w:eastAsia="en-US" w:bidi="ar-SA"/>
              </w:rPr>
              <w:t>1</w:t>
            </w:r>
          </w:p>
        </w:tc>
        <w:tc>
          <w:tcPr>
            <w:tcW w:w="3430"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1101011</w:t>
            </w:r>
            <w:r>
              <w:rPr>
                <w:rFonts w:eastAsia="Calibri" w:cs=""/>
                <w:kern w:val="0"/>
                <w:szCs w:val="22"/>
                <w:highlight w:val="red"/>
                <w:lang w:val="sr-Latn-RS" w:eastAsia="en-US" w:bidi="ar-SA"/>
              </w:rPr>
              <w:t>0</w:t>
            </w:r>
          </w:p>
        </w:tc>
      </w:tr>
      <w:tr>
        <w:trPr/>
        <w:tc>
          <w:tcPr>
            <w:tcW w:w="1711"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110100101</w:t>
            </w:r>
          </w:p>
        </w:tc>
        <w:tc>
          <w:tcPr>
            <w:tcW w:w="3875"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110100101</w:t>
            </w:r>
            <w:r>
              <w:rPr>
                <w:rFonts w:eastAsia="Calibri" w:cs=""/>
                <w:kern w:val="0"/>
                <w:szCs w:val="22"/>
                <w:highlight w:val="red"/>
                <w:lang w:val="sr-Latn-RS" w:eastAsia="en-US" w:bidi="ar-SA"/>
              </w:rPr>
              <w:t>1</w:t>
            </w:r>
          </w:p>
        </w:tc>
        <w:tc>
          <w:tcPr>
            <w:tcW w:w="3430" w:type="dxa"/>
            <w:tcBorders/>
          </w:tcPr>
          <w:p>
            <w:pPr>
              <w:pStyle w:val="Normal"/>
              <w:widowControl/>
              <w:suppressAutoHyphens w:val="true"/>
              <w:spacing w:lineRule="auto" w:line="240" w:before="0" w:after="0"/>
              <w:rPr>
                <w:lang w:val="sr-Latn-RS"/>
              </w:rPr>
            </w:pPr>
            <w:r>
              <w:rPr>
                <w:rFonts w:eastAsia="Calibri" w:cs=""/>
                <w:kern w:val="0"/>
                <w:szCs w:val="22"/>
                <w:lang w:val="sr-Latn-RS" w:eastAsia="en-US" w:bidi="ar-SA"/>
              </w:rPr>
              <w:t>110100101</w:t>
            </w:r>
            <w:r>
              <w:rPr>
                <w:rFonts w:eastAsia="Calibri" w:cs=""/>
                <w:kern w:val="0"/>
                <w:szCs w:val="22"/>
                <w:highlight w:val="red"/>
                <w:lang w:val="sr-Latn-RS" w:eastAsia="en-US" w:bidi="ar-SA"/>
              </w:rPr>
              <w:t>0</w:t>
            </w:r>
          </w:p>
        </w:tc>
      </w:tr>
    </w:tbl>
    <w:p>
      <w:pPr>
        <w:pStyle w:val="Normal"/>
        <w:rPr>
          <w:lang w:val="sr-Latn-RS"/>
        </w:rPr>
      </w:pPr>
      <w:r>
        <w:rPr>
          <w:lang w:val="sr-Latn-RS"/>
        </w:rPr>
      </w:r>
    </w:p>
    <w:p>
      <w:pPr>
        <w:pStyle w:val="ListParagraph"/>
        <w:numPr>
          <w:ilvl w:val="0"/>
          <w:numId w:val="7"/>
        </w:numPr>
        <w:rPr>
          <w:lang w:val="sr-Latn-RS"/>
        </w:rPr>
      </w:pPr>
      <w:r>
        <w:rPr>
          <w:lang w:val="sr-Latn-RS"/>
        </w:rPr>
        <w:t>Minimalno Hamingovo rastojanje iznosi 2 za oba koda</w:t>
      </w:r>
    </w:p>
    <w:p>
      <w:pPr>
        <w:pStyle w:val="ListParagraph"/>
        <w:numPr>
          <w:ilvl w:val="0"/>
          <w:numId w:val="7"/>
        </w:numPr>
        <w:rPr>
          <w:lang w:val="sr-Latn-RS"/>
        </w:rPr>
      </w:pPr>
      <w:r>
        <w:rPr>
          <w:lang w:val="sr-Latn-RS"/>
        </w:rPr>
        <w:t>Na osnovu relacija 2.3.1 ni jedan od kodova ne podržava mogućnost korekcije već samo mogućnost detekcije greške</w:t>
      </w:r>
    </w:p>
    <w:p>
      <w:pPr>
        <w:pStyle w:val="Heading2"/>
        <w:spacing w:before="0" w:after="0"/>
        <w:ind w:hanging="0" w:left="0"/>
        <w:rPr>
          <w:lang w:val="sr-Latn-RS"/>
        </w:rPr>
      </w:pPr>
      <w:bookmarkStart w:id="13" w:name="_Toc119833676"/>
      <w:r>
        <w:rPr>
          <w:lang w:val="sr-Latn-RS"/>
        </w:rPr>
        <w:t>Zadatak 2.6.</w:t>
      </w:r>
      <w:bookmarkEnd w:id="13"/>
      <w:r>
        <w:rPr>
          <w:lang w:val="sr-Latn-RS"/>
        </w:rPr>
        <w:t xml:space="preserve"> </w:t>
      </w:r>
    </w:p>
    <w:p>
      <w:pPr>
        <w:pStyle w:val="Normal"/>
        <w:rPr>
          <w:lang w:val="sr-Latn-RS"/>
        </w:rPr>
      </w:pPr>
      <w:r>
        <w:rPr>
          <w:lang w:val="sr-Latn-RS"/>
        </w:rPr>
      </w:r>
    </w:p>
    <w:p>
      <w:pPr>
        <w:pStyle w:val="ListParagraph"/>
        <w:numPr>
          <w:ilvl w:val="0"/>
          <w:numId w:val="5"/>
        </w:numPr>
        <w:rPr>
          <w:lang w:val="sr-Latn-RS"/>
        </w:rPr>
      </w:pPr>
      <w:r>
        <w:rPr>
          <w:lang w:val="sr-Latn-RS"/>
        </w:rPr>
        <w:t>Izvršiti korekciju greške u prijemu ako je primljena sekvenca d</w:t>
      </w:r>
      <w:r>
        <w:rPr>
          <w:vertAlign w:val="subscript"/>
          <w:lang w:val="sr-Latn-RS"/>
        </w:rPr>
        <w:t>7</w:t>
      </w:r>
      <w:r>
        <w:rPr>
          <w:lang w:val="sr-Latn-RS"/>
        </w:rPr>
        <w:t>d</w:t>
      </w:r>
      <w:r>
        <w:rPr>
          <w:vertAlign w:val="subscript"/>
          <w:lang w:val="sr-Latn-RS"/>
        </w:rPr>
        <w:t>6</w:t>
      </w:r>
      <w:r>
        <w:rPr>
          <w:lang w:val="sr-Latn-RS"/>
        </w:rPr>
        <w:t>d</w:t>
      </w:r>
      <w:r>
        <w:rPr>
          <w:vertAlign w:val="subscript"/>
          <w:lang w:val="sr-Latn-RS"/>
        </w:rPr>
        <w:t>5</w:t>
      </w:r>
      <w:r>
        <w:rPr>
          <w:lang w:val="sr-Latn-RS"/>
        </w:rPr>
        <w:t>c</w:t>
      </w:r>
      <w:r>
        <w:rPr>
          <w:vertAlign w:val="subscript"/>
          <w:lang w:val="sr-Latn-RS"/>
        </w:rPr>
        <w:t>4</w:t>
      </w:r>
      <w:r>
        <w:rPr>
          <w:lang w:val="sr-Latn-RS"/>
        </w:rPr>
        <w:t>d</w:t>
      </w:r>
      <w:r>
        <w:rPr>
          <w:vertAlign w:val="subscript"/>
          <w:lang w:val="sr-Latn-RS"/>
        </w:rPr>
        <w:t>3</w:t>
      </w:r>
      <w:r>
        <w:rPr>
          <w:lang w:val="sr-Latn-RS"/>
        </w:rPr>
        <w:t>d</w:t>
      </w:r>
      <w:r>
        <w:rPr>
          <w:vertAlign w:val="subscript"/>
          <w:lang w:val="sr-Latn-RS"/>
        </w:rPr>
        <w:t>2</w:t>
      </w:r>
      <w:r>
        <w:rPr>
          <w:lang w:val="sr-Latn-RS"/>
        </w:rPr>
        <w:t>c</w:t>
      </w:r>
      <w:r>
        <w:rPr>
          <w:vertAlign w:val="subscript"/>
          <w:lang w:val="sr-Latn-RS"/>
        </w:rPr>
        <w:t>1</w:t>
      </w:r>
      <w:r>
        <w:rPr>
          <w:lang w:val="sr-Latn-RS"/>
        </w:rPr>
        <w:t>c</w:t>
      </w:r>
      <w:r>
        <w:rPr>
          <w:vertAlign w:val="subscript"/>
          <w:lang w:val="sr-Latn-RS"/>
        </w:rPr>
        <w:t>0</w:t>
      </w:r>
      <w:r>
        <w:rPr>
          <w:lang w:val="sr-Latn-RS"/>
        </w:rPr>
        <w:t xml:space="preserve"> = 1011100 kodirana </w:t>
      </w:r>
      <w:r>
        <w:rPr>
          <w:i/>
          <w:iCs/>
          <w:lang w:val="sr-Latn-RS"/>
        </w:rPr>
        <w:t>Hamming</w:t>
      </w:r>
      <w:r>
        <w:rPr>
          <w:lang w:val="sr-Latn-RS"/>
        </w:rPr>
        <w:t>-ovim kodom sa tri kontrolna bita koji proveravaju parnu parnost</w:t>
      </w:r>
    </w:p>
    <w:p>
      <w:pPr>
        <w:pStyle w:val="ListParagraph"/>
        <w:numPr>
          <w:ilvl w:val="0"/>
          <w:numId w:val="5"/>
        </w:numPr>
        <w:rPr>
          <w:lang w:val="sr-Latn-RS"/>
        </w:rPr>
      </w:pPr>
      <w:r>
        <w:rPr>
          <w:lang w:val="sr-Latn-RS"/>
        </w:rPr>
        <w:t xml:space="preserve">Zaštiti originalnu sekvencu iz prethodne tačke sa kodom sa </w:t>
      </w:r>
      <w:r>
        <w:rPr>
          <w:i/>
          <w:iCs/>
          <w:lang w:val="sr-Latn-RS"/>
        </w:rPr>
        <w:t>Hamming</w:t>
      </w:r>
      <w:r>
        <w:rPr>
          <w:lang w:val="sr-Latn-RS"/>
        </w:rPr>
        <w:t>-ovim rastojanjem 4.</w:t>
      </w:r>
    </w:p>
    <w:p>
      <w:pPr>
        <w:pStyle w:val="ListParagraph"/>
        <w:numPr>
          <w:ilvl w:val="0"/>
          <w:numId w:val="5"/>
        </w:numPr>
        <w:rPr>
          <w:lang w:val="sr-Latn-RS"/>
        </w:rPr>
      </w:pPr>
      <w:r>
        <w:rPr>
          <w:lang w:val="sr-Latn-RS"/>
        </w:rPr>
        <w:t xml:space="preserve">Koliki je maksimalni broj informacionih bita u kodnoj reči datoj u </w:t>
      </w:r>
      <w:r>
        <w:rPr>
          <w:i/>
          <w:iCs/>
          <w:lang w:val="sr-Latn-RS"/>
        </w:rPr>
        <w:t>Hamming</w:t>
      </w:r>
      <w:r>
        <w:rPr>
          <w:lang w:val="sr-Latn-RS"/>
        </w:rPr>
        <w:t xml:space="preserve">-ovom kodu sa minimalnim </w:t>
      </w:r>
      <w:r>
        <w:rPr>
          <w:i/>
          <w:iCs/>
          <w:lang w:val="sr-Latn-RS"/>
        </w:rPr>
        <w:t>Hamming</w:t>
      </w:r>
      <w:r>
        <w:rPr>
          <w:lang w:val="sr-Latn-RS"/>
        </w:rPr>
        <w:t>-ovim rastojanjem 3 ako imamo ukupno 5 kontrolnih bita.</w:t>
      </w:r>
    </w:p>
    <w:p>
      <w:pPr>
        <w:pStyle w:val="Normal"/>
        <w:pBdr>
          <w:bottom w:val="single" w:sz="6" w:space="1" w:color="000000"/>
        </w:pBdr>
        <w:rPr>
          <w:lang w:val="sr-Latn-RS"/>
        </w:rPr>
      </w:pPr>
      <w:r>
        <w:rPr>
          <w:lang w:val="sr-Latn-RS"/>
        </w:rPr>
      </w:r>
    </w:p>
    <w:p>
      <w:pPr>
        <w:pStyle w:val="Normal"/>
        <w:rPr>
          <w:b/>
          <w:bCs/>
          <w:lang w:val="sr-Latn-RS"/>
        </w:rPr>
      </w:pPr>
      <w:r>
        <w:rPr>
          <w:b/>
          <w:bCs/>
          <w:lang w:val="sr-Latn-RS"/>
        </w:rPr>
        <w:t>Rešenje:</w:t>
      </w:r>
    </w:p>
    <w:p>
      <w:pPr>
        <w:pStyle w:val="ListParagraph"/>
        <w:numPr>
          <w:ilvl w:val="0"/>
          <w:numId w:val="18"/>
        </w:numPr>
        <w:rPr>
          <w:lang w:val="sr-Latn-RS"/>
        </w:rPr>
      </w:pPr>
      <w:r>
        <w:rPr>
          <w:lang w:val="sr-Latn-RS"/>
        </w:rPr>
        <w:t>Pošto je pristigla sekvenca 1011100 potrebno je proveriti vrednosti kontrolnih bita:</w:t>
      </w:r>
    </w:p>
    <w:p>
      <w:pPr>
        <w:pStyle w:val="ListParagraph"/>
        <w:numPr>
          <w:ilvl w:val="0"/>
          <w:numId w:val="8"/>
        </w:numPr>
        <w:ind w:hanging="360" w:left="1080"/>
        <w:rPr>
          <w:lang w:val="sr-Latn-RS"/>
        </w:rPr>
      </w:pPr>
      <w:r>
        <w:rPr>
          <w:u w:val="single"/>
          <w:lang w:val="sr-Latn-RS"/>
        </w:rPr>
        <w:t>1</w:t>
      </w:r>
      <w:r>
        <w:rPr>
          <w:lang w:val="sr-Latn-RS"/>
        </w:rPr>
        <w:t>0</w:t>
      </w:r>
      <w:r>
        <w:rPr>
          <w:u w:val="single"/>
          <w:lang w:val="sr-Latn-RS"/>
        </w:rPr>
        <w:t>1</w:t>
      </w:r>
      <w:r>
        <w:rPr>
          <w:lang w:val="sr-Latn-RS"/>
        </w:rPr>
        <w:t>1</w:t>
      </w:r>
      <w:r>
        <w:rPr>
          <w:u w:val="single"/>
          <w:lang w:val="sr-Latn-RS"/>
        </w:rPr>
        <w:t>1</w:t>
      </w:r>
      <w:r>
        <w:rPr>
          <w:lang w:val="sr-Latn-RS"/>
        </w:rPr>
        <w:t>0</w:t>
      </w:r>
      <w:r>
        <w:rPr>
          <w:color w:val="FF0000"/>
          <w:u w:val="single"/>
          <w:lang w:val="sr-Latn-RS"/>
        </w:rPr>
        <w:t>0</w:t>
      </w:r>
      <w:r>
        <w:rPr>
          <w:color w:val="FF0000"/>
          <w:lang w:val="sr-Latn-RS"/>
        </w:rPr>
        <w:t xml:space="preserve"> </w:t>
      </w:r>
      <w:r>
        <w:rPr>
          <w:color w:themeColor="text1" w:val="000000"/>
          <w:lang w:val="sr-Latn-RS"/>
        </w:rPr>
        <w:t>– bit c</w:t>
      </w:r>
      <w:r>
        <w:rPr>
          <w:color w:themeColor="text1" w:val="000000"/>
          <w:vertAlign w:val="subscript"/>
          <w:lang w:val="sr-Latn-RS"/>
        </w:rPr>
        <w:t xml:space="preserve">1 </w:t>
      </w:r>
      <w:r>
        <w:rPr>
          <w:color w:themeColor="text1" w:val="000000"/>
          <w:lang w:val="sr-Latn-RS"/>
        </w:rPr>
        <w:t>ukazuje na grešku jer je broj jedinica neparan a kontrolni bit ima vrednost 0</w:t>
      </w:r>
    </w:p>
    <w:p>
      <w:pPr>
        <w:pStyle w:val="ListParagraph"/>
        <w:numPr>
          <w:ilvl w:val="0"/>
          <w:numId w:val="8"/>
        </w:numPr>
        <w:ind w:hanging="360" w:left="1080"/>
        <w:rPr>
          <w:lang w:val="sr-Latn-RS"/>
        </w:rPr>
      </w:pPr>
      <w:r>
        <w:rPr>
          <w:u w:val="single"/>
          <w:lang w:val="sr-Latn-RS"/>
        </w:rPr>
        <w:t>10</w:t>
      </w:r>
      <w:r>
        <w:rPr>
          <w:lang w:val="sr-Latn-RS"/>
        </w:rPr>
        <w:t>11</w:t>
      </w:r>
      <w:r>
        <w:rPr>
          <w:u w:val="single"/>
          <w:lang w:val="sr-Latn-RS"/>
        </w:rPr>
        <w:t>10</w:t>
      </w:r>
      <w:r>
        <w:rPr>
          <w:lang w:val="sr-Latn-RS"/>
        </w:rPr>
        <w:t xml:space="preserve">0 - </w:t>
      </w:r>
      <w:r>
        <w:rPr>
          <w:color w:themeColor="text1" w:val="000000"/>
          <w:lang w:val="sr-Latn-RS"/>
        </w:rPr>
        <w:t>bit c</w:t>
      </w:r>
      <w:r>
        <w:rPr>
          <w:color w:themeColor="text1" w:val="000000"/>
          <w:vertAlign w:val="subscript"/>
          <w:lang w:val="sr-Latn-RS"/>
        </w:rPr>
        <w:t xml:space="preserve">2 </w:t>
      </w:r>
      <w:r>
        <w:rPr>
          <w:color w:themeColor="text1" w:val="000000"/>
          <w:lang w:val="sr-Latn-RS"/>
        </w:rPr>
        <w:t>ne ukazuje na grešku jer je broj jedinica na mestima koje kontroliše paran  a kontrolni bit ima vrednost 0</w:t>
      </w:r>
    </w:p>
    <w:p>
      <w:pPr>
        <w:pStyle w:val="ListParagraph"/>
        <w:numPr>
          <w:ilvl w:val="0"/>
          <w:numId w:val="8"/>
        </w:numPr>
        <w:ind w:hanging="360" w:left="1080"/>
        <w:rPr>
          <w:lang w:val="sr-Latn-RS"/>
        </w:rPr>
      </w:pPr>
      <w:r>
        <w:rPr>
          <w:u w:val="single"/>
          <w:lang w:val="sr-Latn-RS"/>
        </w:rPr>
        <w:t>101</w:t>
      </w:r>
      <w:r>
        <w:rPr>
          <w:color w:val="FF0000"/>
          <w:u w:val="single"/>
          <w:lang w:val="sr-Latn-RS"/>
        </w:rPr>
        <w:t>1</w:t>
      </w:r>
      <w:r>
        <w:rPr>
          <w:lang w:val="sr-Latn-RS"/>
        </w:rPr>
        <w:t>100</w:t>
      </w:r>
      <w:r>
        <w:rPr>
          <w:color w:themeColor="text1" w:val="000000"/>
          <w:lang w:val="sr-Latn-RS"/>
        </w:rPr>
        <w:t xml:space="preserve"> - bit c</w:t>
      </w:r>
      <w:r>
        <w:rPr>
          <w:color w:themeColor="text1" w:val="000000"/>
          <w:vertAlign w:val="subscript"/>
          <w:lang w:val="sr-Latn-RS"/>
        </w:rPr>
        <w:t xml:space="preserve">4 </w:t>
      </w:r>
      <w:r>
        <w:rPr>
          <w:color w:themeColor="text1" w:val="000000"/>
          <w:lang w:val="sr-Latn-RS"/>
        </w:rPr>
        <w:t>ukazuje na grešku jer je broj jedinica na mestima koje kontroliše paran  a kontrolni bit ima vrednost 1</w:t>
      </w:r>
    </w:p>
    <w:p>
      <w:pPr>
        <w:pStyle w:val="Normal"/>
        <w:ind w:firstLine="360"/>
        <w:rPr>
          <w:lang w:val="sr-Latn-RS"/>
        </w:rPr>
      </w:pPr>
      <w:r>
        <w:rPr>
          <w:lang w:val="sr-Latn-RS"/>
        </w:rPr>
        <w:t xml:space="preserve">Kako bi detektovali gde je došlo do greške neophodno je da na ispod kontrolnih bita koji su detektovali grešku upišemo 1 a ispod kontrolnih bita koji nisu detektovali grešku upišemo nulu a zatim pročitamo tako dobijeni kod. Dakle,  </w:t>
      </w:r>
      <w:r>
        <w:rPr>
          <w:color w:themeColor="text1" w:val="000000"/>
          <w:lang w:val="sr-Latn-RS"/>
        </w:rPr>
        <w:t>c</w:t>
      </w:r>
      <w:r>
        <w:rPr>
          <w:color w:themeColor="text1" w:val="000000"/>
          <w:vertAlign w:val="subscript"/>
          <w:lang w:val="sr-Latn-RS"/>
        </w:rPr>
        <w:t>4</w:t>
      </w:r>
      <w:r>
        <w:rPr>
          <w:color w:themeColor="text1" w:val="000000"/>
          <w:lang w:val="sr-Latn-RS"/>
        </w:rPr>
        <w:t>c</w:t>
      </w:r>
      <w:r>
        <w:rPr>
          <w:color w:themeColor="text1" w:val="000000"/>
          <w:vertAlign w:val="subscript"/>
          <w:lang w:val="sr-Latn-RS"/>
        </w:rPr>
        <w:t>2</w:t>
      </w:r>
      <w:r>
        <w:rPr>
          <w:color w:themeColor="text1" w:val="000000"/>
          <w:lang w:val="sr-Latn-RS"/>
        </w:rPr>
        <w:t>c</w:t>
      </w:r>
      <w:r>
        <w:rPr>
          <w:color w:themeColor="text1" w:val="000000"/>
          <w:vertAlign w:val="subscript"/>
          <w:lang w:val="sr-Latn-RS"/>
        </w:rPr>
        <w:t>1</w:t>
      </w:r>
      <w:r>
        <w:rPr>
          <w:lang w:val="sr-Latn-RS"/>
        </w:rPr>
        <w:t xml:space="preserve"> = 101 ukazuje da se greška desila na poziciji 5 i da je ispravna sekvenca  zapravo  10</w:t>
      </w:r>
      <w:r>
        <w:rPr>
          <w:color w:themeColor="accent1" w:val="4472C4"/>
          <w:lang w:val="sr-Latn-RS"/>
        </w:rPr>
        <w:t>0</w:t>
      </w:r>
      <w:r>
        <w:rPr>
          <w:lang w:val="sr-Latn-RS"/>
        </w:rPr>
        <w:t>1100.</w:t>
      </w:r>
    </w:p>
    <w:p>
      <w:pPr>
        <w:pStyle w:val="Normal"/>
        <w:ind w:firstLine="360"/>
        <w:rPr>
          <w:lang w:val="sr-Latn-RS"/>
        </w:rPr>
      </w:pPr>
      <w:r>
        <w:drawing>
          <wp:anchor behindDoc="0" distT="0" distB="0" distL="114300" distR="114300" simplePos="0" locked="0" layoutInCell="0" allowOverlap="1" relativeHeight="18">
            <wp:simplePos x="0" y="0"/>
            <wp:positionH relativeFrom="column">
              <wp:posOffset>1659890</wp:posOffset>
            </wp:positionH>
            <wp:positionV relativeFrom="paragraph">
              <wp:posOffset>405130</wp:posOffset>
            </wp:positionV>
            <wp:extent cx="2000250" cy="1788795"/>
            <wp:effectExtent l="0" t="0" r="0" b="0"/>
            <wp:wrapTopAndBottom/>
            <wp:docPr id="30" name="Picture 2" descr="Diagram, venn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Diagram, venn diagram&#10;&#10;Description automatically generated"/>
                    <pic:cNvPicPr>
                      <a:picLocks noChangeAspect="1" noChangeArrowheads="1"/>
                    </pic:cNvPicPr>
                  </pic:nvPicPr>
                  <pic:blipFill>
                    <a:blip r:embed="rId14"/>
                    <a:stretch>
                      <a:fillRect/>
                    </a:stretch>
                  </pic:blipFill>
                  <pic:spPr bwMode="auto">
                    <a:xfrm>
                      <a:off x="0" y="0"/>
                      <a:ext cx="2000250" cy="1788795"/>
                    </a:xfrm>
                    <a:prstGeom prst="rect">
                      <a:avLst/>
                    </a:prstGeom>
                    <a:noFill/>
                  </pic:spPr>
                </pic:pic>
              </a:graphicData>
            </a:graphic>
          </wp:anchor>
        </w:drawing>
      </w:r>
      <w:r>
        <w:rPr>
          <w:lang w:val="sr-Latn-RS"/>
        </w:rPr>
        <w:t>Drugi način za utvrđivanje pozicije na kojoj je došlo do greške jeste analizom Venovog dijagrama sa slike 2.6.1</w:t>
      </w:r>
    </w:p>
    <w:p>
      <w:pPr>
        <w:pStyle w:val="Normal"/>
        <w:ind w:firstLine="360"/>
        <w:jc w:val="center"/>
        <w:rPr>
          <w:lang w:val="sr-Latn-RS" w:eastAsia="en-GB"/>
        </w:rPr>
      </w:pPr>
      <w:r>
        <w:rPr>
          <w:b/>
          <w:bCs/>
          <w:lang w:val="sr-Latn-RS" w:eastAsia="en-GB"/>
        </w:rPr>
        <w:t>Slika 2.6.1</w:t>
      </w:r>
      <w:r>
        <w:rPr>
          <w:lang w:val="sr-Latn-RS" w:eastAsia="en-GB"/>
        </w:rPr>
        <w:t xml:space="preserve"> – Interpretacija Hamingovog koda za slučaj dužine kodne reči 7.</w:t>
      </w:r>
    </w:p>
    <w:p>
      <w:pPr>
        <w:pStyle w:val="Normal"/>
        <w:ind w:firstLine="360"/>
        <w:rPr>
          <w:color w:themeColor="text1" w:val="000000"/>
          <w:lang w:val="sr-Latn-RS"/>
        </w:rPr>
      </w:pPr>
      <w:r>
        <w:rPr>
          <w:lang w:val="sr-Latn-RS"/>
        </w:rPr>
        <w:t xml:space="preserve">Sa slike 2.6.1 se vidi da biti </w:t>
      </w:r>
      <w:r>
        <w:rPr>
          <w:color w:themeColor="text1" w:val="000000"/>
          <w:lang w:val="sr-Latn-RS"/>
        </w:rPr>
        <w:t>c</w:t>
      </w:r>
      <w:r>
        <w:rPr>
          <w:color w:themeColor="text1" w:val="000000"/>
          <w:vertAlign w:val="subscript"/>
          <w:lang w:val="sr-Latn-RS"/>
        </w:rPr>
        <w:t xml:space="preserve">4 </w:t>
      </w:r>
      <w:r>
        <w:rPr>
          <w:color w:themeColor="text1" w:val="000000"/>
          <w:lang w:val="sr-Latn-RS"/>
        </w:rPr>
        <w:t>i c</w:t>
      </w:r>
      <w:r>
        <w:rPr>
          <w:color w:themeColor="text1" w:val="000000"/>
          <w:vertAlign w:val="subscript"/>
          <w:lang w:val="sr-Latn-RS"/>
        </w:rPr>
        <w:t>1</w:t>
      </w:r>
      <w:r>
        <w:rPr>
          <w:color w:themeColor="text1" w:val="000000"/>
          <w:lang w:val="sr-Latn-RS"/>
        </w:rPr>
        <w:t xml:space="preserve"> zajedno kontrolišu bite  d</w:t>
      </w:r>
      <w:r>
        <w:rPr>
          <w:color w:themeColor="text1" w:val="000000"/>
          <w:vertAlign w:val="subscript"/>
          <w:lang w:val="sr-Latn-RS"/>
        </w:rPr>
        <w:t>7</w:t>
      </w:r>
      <w:r>
        <w:rPr>
          <w:color w:themeColor="text1" w:val="000000"/>
          <w:lang w:val="sr-Latn-RS"/>
        </w:rPr>
        <w:t xml:space="preserve"> i d</w:t>
      </w:r>
      <w:r>
        <w:rPr>
          <w:color w:themeColor="text1" w:val="000000"/>
          <w:vertAlign w:val="subscript"/>
          <w:lang w:val="sr-Latn-RS"/>
        </w:rPr>
        <w:t>5</w:t>
      </w:r>
      <w:r>
        <w:rPr>
          <w:color w:themeColor="text1" w:val="000000"/>
          <w:lang w:val="sr-Latn-RS"/>
        </w:rPr>
        <w:t xml:space="preserve"> tako da oni predstavljaju kandidate za bite na kojima je došlo do greške. Pošto bit c</w:t>
      </w:r>
      <w:r>
        <w:rPr>
          <w:color w:themeColor="text1" w:val="000000"/>
          <w:vertAlign w:val="subscript"/>
          <w:lang w:val="sr-Latn-RS"/>
        </w:rPr>
        <w:t xml:space="preserve">2 </w:t>
      </w:r>
      <w:r>
        <w:rPr>
          <w:lang w:val="sr-Latn-RS"/>
        </w:rPr>
        <w:t xml:space="preserve">kontroliše bit </w:t>
      </w:r>
      <w:r>
        <w:rPr>
          <w:color w:themeColor="text1" w:val="000000"/>
          <w:lang w:val="sr-Latn-RS"/>
        </w:rPr>
        <w:t>d</w:t>
      </w:r>
      <w:r>
        <w:rPr>
          <w:color w:themeColor="text1" w:val="000000"/>
          <w:vertAlign w:val="subscript"/>
          <w:lang w:val="sr-Latn-RS"/>
        </w:rPr>
        <w:t>7</w:t>
      </w:r>
      <w:r>
        <w:rPr>
          <w:color w:themeColor="text1" w:val="000000"/>
          <w:lang w:val="sr-Latn-RS"/>
        </w:rPr>
        <w:t xml:space="preserve"> jasno je da on nije pogrešan  i zbog toga bit d</w:t>
      </w:r>
      <w:r>
        <w:rPr>
          <w:color w:themeColor="text1" w:val="000000"/>
          <w:vertAlign w:val="subscript"/>
          <w:lang w:val="sr-Latn-RS"/>
        </w:rPr>
        <w:t xml:space="preserve">5 </w:t>
      </w:r>
      <w:r>
        <w:rPr>
          <w:color w:themeColor="text1" w:val="000000"/>
          <w:lang w:val="sr-Latn-RS"/>
        </w:rPr>
        <w:t>ostaje jedini mogući bit na kome je došlo do greške.</w:t>
      </w:r>
    </w:p>
    <w:p>
      <w:pPr>
        <w:pStyle w:val="ListParagraph"/>
        <w:numPr>
          <w:ilvl w:val="0"/>
          <w:numId w:val="18"/>
        </w:numPr>
        <w:ind w:firstLine="360" w:left="0"/>
        <w:rPr>
          <w:color w:themeColor="text1" w:val="000000"/>
          <w:lang w:val="sr-Latn-RS"/>
        </w:rPr>
      </w:pPr>
      <w:r>
        <w:rPr>
          <w:color w:themeColor="text1" w:val="000000"/>
          <w:lang w:val="sr-Latn-RS"/>
        </w:rPr>
        <w:t xml:space="preserve"> </w:t>
      </w:r>
      <w:r>
        <w:rPr>
          <w:color w:themeColor="text1" w:val="000000"/>
          <w:lang w:val="sr-Latn-RS"/>
        </w:rPr>
        <w:t>Da bi se zaštitila ova ista sekvenca kodom sa H</w:t>
      </w:r>
      <w:r>
        <w:rPr>
          <w:color w:themeColor="text1" w:val="000000"/>
          <w:vertAlign w:val="subscript"/>
          <w:lang w:val="sr-Latn-RS"/>
        </w:rPr>
        <w:t xml:space="preserve">d </w:t>
      </w:r>
      <w:r>
        <w:rPr>
          <w:color w:themeColor="text1" w:val="000000"/>
          <w:lang w:val="sr-Latn-RS"/>
        </w:rPr>
        <w:t>= 4, potrebno je dodati kontrolni bit, a to je najednostavnije učiniti ako se doda bit parnosti za celu sekvencu. U tom slučaju ispravna sekvenca izgleda</w:t>
      </w:r>
    </w:p>
    <w:p>
      <w:pPr>
        <w:pStyle w:val="Normal"/>
        <w:jc w:val="center"/>
        <w:rPr>
          <w:lang w:val="sr-Latn-RS"/>
        </w:rPr>
      </w:pPr>
      <w:r>
        <w:rPr>
          <w:lang w:val="sr-Latn-RS"/>
        </w:rPr>
        <w:t>10</w:t>
      </w:r>
      <w:r>
        <w:rPr>
          <w:color w:themeColor="text1" w:val="000000"/>
          <w:lang w:val="sr-Latn-RS"/>
        </w:rPr>
        <w:t>0</w:t>
      </w:r>
      <w:r>
        <w:rPr>
          <w:lang w:val="sr-Latn-RS"/>
        </w:rPr>
        <w:t>1100</w:t>
      </w:r>
      <w:r>
        <w:rPr>
          <w:b/>
          <w:bCs/>
          <w:lang w:val="sr-Latn-RS"/>
        </w:rPr>
        <w:t>1</w:t>
      </w:r>
    </w:p>
    <w:p>
      <w:pPr>
        <w:pStyle w:val="ListParagraph"/>
        <w:numPr>
          <w:ilvl w:val="0"/>
          <w:numId w:val="18"/>
        </w:numPr>
        <w:rPr>
          <w:lang w:val="sr-Latn-RS"/>
        </w:rPr>
      </w:pPr>
      <w:r>
        <w:rPr>
          <w:lang w:val="sr-Latn-RS"/>
        </w:rPr>
        <w:t>Na osnovu relacije 1.1.3.5 dobijamo:</w:t>
      </w:r>
    </w:p>
    <w:p>
      <w:pPr>
        <w:pStyle w:val="ListParagraph"/>
        <w:rPr>
          <w:lang w:val="sr-Latn-RS"/>
        </w:rPr>
      </w:pPr>
      <w:r>
        <w:rPr>
          <w:lang w:val="sr-Latn-RS"/>
        </w:rPr>
      </w:r>
    </w:p>
    <w:tbl>
      <w:tblPr>
        <w:tblStyle w:val="TableGrid"/>
        <w:tblW w:w="987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6"/>
        <w:gridCol w:w="8128"/>
        <w:gridCol w:w="1459"/>
      </w:tblGrid>
      <w:tr>
        <w:trPr>
          <w:trHeight w:val="265" w:hRule="atLeast"/>
        </w:trPr>
        <w:tc>
          <w:tcPr>
            <w:tcW w:w="286"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
          </w:p>
        </w:tc>
        <w:tc>
          <w:tcPr>
            <w:tcW w:w="8128"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rFonts w:eastAsia="" w:eastAsiaTheme="minorEastAsia"/>
                <w:iCs/>
                <w:lang w:val="sr-Latn-RS" w:eastAsia="en-GB"/>
              </w:rPr>
            </w:pPr>
            <w: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m:t>
                </m:r>
                <m:sSup>
                  <m:e>
                    <m:r>
                      <w:rPr>
                        <w:rFonts w:ascii="Cambria Math" w:hAnsi="Cambria Math"/>
                      </w:rPr>
                      <m:t xml:space="preserve">2</m:t>
                    </m:r>
                  </m:e>
                  <m:sup>
                    <m:r>
                      <w:rPr>
                        <w:rFonts w:ascii="Cambria Math" w:hAnsi="Cambria Math"/>
                      </w:rPr>
                      <m:t xml:space="preserve">5</m:t>
                    </m:r>
                  </m:sup>
                </m:sSup>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26</m:t>
                </m:r>
              </m:oMath>
            </m:oMathPara>
          </w:p>
          <w:p>
            <w:pPr>
              <w:pStyle w:val="ListParagraph"/>
              <w:widowControl/>
              <w:suppressAutoHyphens w:val="true"/>
              <w:spacing w:lineRule="auto" w:line="240" w:before="0" w:after="0"/>
              <w:ind w:left="0"/>
              <w:contextualSpacing/>
              <w:jc w:val="center"/>
              <w:rPr>
                <w:lang w:val="sr-Latn-RS"/>
              </w:rPr>
            </w:pPr>
            <w:r>
              <w:rPr>
                <w:lang w:val="sr-Latn-RS"/>
              </w:rPr>
            </w:r>
          </w:p>
        </w:tc>
        <w:tc>
          <w:tcPr>
            <w:tcW w:w="1459" w:type="dxa"/>
            <w:tcBorders>
              <w:top w:val="nil"/>
              <w:left w:val="nil"/>
              <w:bottom w:val="nil"/>
              <w:right w:val="nil"/>
            </w:tcBorders>
            <w:vAlign w:val="center"/>
          </w:tcPr>
          <w:p>
            <w:pPr>
              <w:pStyle w:val="ListParagraph"/>
              <w:widowControl/>
              <w:suppressAutoHyphens w:val="true"/>
              <w:spacing w:lineRule="auto" w:line="240" w:before="0" w:after="0"/>
              <w:ind w:left="0"/>
              <w:contextualSpacing/>
              <w:jc w:val="center"/>
              <w:rPr>
                <w:lang w:val="sr-Latn-RS"/>
              </w:rPr>
            </w:pPr>
            <w:r>
              <w:rPr>
                <w:rFonts w:eastAsia="Calibri" w:cs=""/>
                <w:kern w:val="0"/>
                <w:szCs w:val="22"/>
                <w:lang w:val="sr-Latn-RS" w:eastAsia="en-US" w:bidi="ar-SA"/>
              </w:rPr>
              <w:t>(2.6.1)</w:t>
            </w:r>
          </w:p>
          <w:p>
            <w:pPr>
              <w:pStyle w:val="ListParagraph"/>
              <w:widowControl/>
              <w:suppressAutoHyphens w:val="true"/>
              <w:spacing w:lineRule="auto" w:line="240" w:before="0" w:after="0"/>
              <w:ind w:left="0"/>
              <w:contextualSpacing/>
              <w:jc w:val="center"/>
              <w:rPr>
                <w:lang w:val="sr-Latn-RS"/>
              </w:rPr>
            </w:pPr>
            <w:r>
              <w:rPr>
                <w:lang w:val="sr-Latn-RS"/>
              </w:rPr>
            </w:r>
          </w:p>
        </w:tc>
      </w:tr>
    </w:tbl>
    <w:p>
      <w:pPr>
        <w:pStyle w:val="Normal"/>
        <w:rPr>
          <w:lang w:val="sr-Latn-RS"/>
        </w:rPr>
      </w:pPr>
      <w:r>
        <w:rPr>
          <w:lang w:val="sr-Latn-RS"/>
        </w:rPr>
      </w:r>
    </w:p>
    <w:p>
      <w:pPr>
        <w:pStyle w:val="Normal"/>
        <w:rPr>
          <w:lang w:val="sr-Latn-RS"/>
        </w:rPr>
      </w:pPr>
      <w:r>
        <w:rPr>
          <w:lang w:val="sr-Latn-RS"/>
        </w:rPr>
      </w:r>
    </w:p>
    <w:p>
      <w:pPr>
        <w:pStyle w:val="Normal"/>
        <w:rPr>
          <w:lang w:val="sr-Latn-RS"/>
        </w:rPr>
      </w:pPr>
      <w:r>
        <w:rPr>
          <w:lang w:val="sr-Latn-RS"/>
        </w:rPr>
      </w:r>
    </w:p>
    <w:p>
      <w:pPr>
        <w:pStyle w:val="Normal"/>
        <w:spacing w:before="0" w:after="160"/>
        <w:rPr>
          <w:lang w:val="sr-Latn-RS"/>
        </w:rPr>
      </w:pPr>
      <w:r>
        <w:rPr>
          <w:lang w:val="sr-Latn-R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Calibri Light">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520" w:hanging="2160"/>
      </w:pPr>
      <w:rPr/>
    </w:lvl>
  </w:abstractNum>
  <w:abstractNum w:abstractNumId="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numFmt w:val="bullet"/>
      <w:lvlText w:val="-"/>
      <w:lvlJc w:val="left"/>
      <w:pPr>
        <w:tabs>
          <w:tab w:val="num" w:pos="0"/>
        </w:tabs>
        <w:ind w:left="720" w:hanging="360"/>
      </w:pPr>
      <w:rPr>
        <w:rFonts w:ascii="Times New Roman" w:hAnsi="Times New Roman" w:cs="Times New Roman"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360"/>
      </w:pPr>
      <w:rPr/>
    </w:lvl>
    <w:lvl w:ilvl="2">
      <w:start w:val="1"/>
      <w:isLgl/>
      <w:numFmt w:val="decimal"/>
      <w:lvlText w:val="%1.%2.%3."/>
      <w:lvlJc w:val="left"/>
      <w:pPr>
        <w:tabs>
          <w:tab w:val="num" w:pos="0"/>
        </w:tabs>
        <w:ind w:left="1800" w:hanging="720"/>
      </w:pPr>
      <w:rPr/>
    </w:lvl>
    <w:lvl w:ilvl="3">
      <w:start w:val="1"/>
      <w:isLgl/>
      <w:numFmt w:val="decimal"/>
      <w:lvlText w:val="%1.%2.%3.%4."/>
      <w:lvlJc w:val="left"/>
      <w:pPr>
        <w:tabs>
          <w:tab w:val="num" w:pos="0"/>
        </w:tabs>
        <w:ind w:left="2160" w:hanging="720"/>
      </w:pPr>
      <w:rPr/>
    </w:lvl>
    <w:lvl w:ilvl="4">
      <w:start w:val="1"/>
      <w:isLgl/>
      <w:numFmt w:val="decimal"/>
      <w:lvlText w:val="%1.%2.%3.%4.%5."/>
      <w:lvlJc w:val="left"/>
      <w:pPr>
        <w:tabs>
          <w:tab w:val="num" w:pos="0"/>
        </w:tabs>
        <w:ind w:left="2880" w:hanging="1080"/>
      </w:pPr>
      <w:rPr/>
    </w:lvl>
    <w:lvl w:ilvl="5">
      <w:start w:val="1"/>
      <w:isLgl/>
      <w:numFmt w:val="decimal"/>
      <w:lvlText w:val="%1.%2.%3.%4.%5.%6."/>
      <w:lvlJc w:val="left"/>
      <w:pPr>
        <w:tabs>
          <w:tab w:val="num" w:pos="0"/>
        </w:tabs>
        <w:ind w:left="3240" w:hanging="1080"/>
      </w:pPr>
      <w:rPr/>
    </w:lvl>
    <w:lvl w:ilvl="6">
      <w:start w:val="1"/>
      <w:isLgl/>
      <w:numFmt w:val="decimal"/>
      <w:lvlText w:val="%1.%2.%3.%4.%5.%6.%7."/>
      <w:lvlJc w:val="left"/>
      <w:pPr>
        <w:tabs>
          <w:tab w:val="num" w:pos="0"/>
        </w:tabs>
        <w:ind w:left="3960" w:hanging="1440"/>
      </w:pPr>
      <w:rPr/>
    </w:lvl>
    <w:lvl w:ilvl="7">
      <w:start w:val="1"/>
      <w:isLgl/>
      <w:numFmt w:val="decimal"/>
      <w:lvlText w:val="%1.%2.%3.%4.%5.%6.%7.%8."/>
      <w:lvlJc w:val="left"/>
      <w:pPr>
        <w:tabs>
          <w:tab w:val="num" w:pos="0"/>
        </w:tabs>
        <w:ind w:left="4320" w:hanging="1440"/>
      </w:pPr>
      <w:rPr/>
    </w:lvl>
    <w:lvl w:ilvl="8">
      <w:start w:val="1"/>
      <w:isLgl/>
      <w:numFmt w:val="decimal"/>
      <w:lvlText w:val="%1.%2.%3.%4.%5.%6.%7.%8.%9."/>
      <w:lvlJc w:val="left"/>
      <w:pPr>
        <w:tabs>
          <w:tab w:val="num" w:pos="0"/>
        </w:tabs>
        <w:ind w:left="5040" w:hanging="1800"/>
      </w:pPr>
      <w:rPr/>
    </w:lvl>
  </w:abstractNum>
  <w:abstractNum w:abstractNumId="10">
    <w:lvl w:ilvl="0">
      <w:start w:val="1"/>
      <w:numFmt w:val="upp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520" w:hanging="2160"/>
      </w:pPr>
      <w:rPr/>
    </w:lvl>
  </w:abstractNum>
  <w:abstractNum w:abstractNumId="1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41e8"/>
    <w:pPr>
      <w:widowControl/>
      <w:suppressAutoHyphens w:val="true"/>
      <w:bidi w:val="0"/>
      <w:spacing w:lineRule="auto" w:line="259" w:before="0" w:after="160"/>
      <w:jc w:val="both"/>
    </w:pPr>
    <w:rPr>
      <w:rFonts w:ascii="Times New Roman" w:hAnsi="Times New Roman" w:eastAsia="Calibri" w:cs="" w:cstheme="minorBidi" w:eastAsiaTheme="minorHAnsi"/>
      <w:color w:val="auto"/>
      <w:kern w:val="0"/>
      <w:sz w:val="24"/>
      <w:szCs w:val="22"/>
      <w:lang w:val="en-GB" w:eastAsia="en-US" w:bidi="ar-SA"/>
    </w:rPr>
  </w:style>
  <w:style w:type="paragraph" w:styleId="Heading1">
    <w:name w:val="heading 1"/>
    <w:basedOn w:val="Normal"/>
    <w:next w:val="Normal"/>
    <w:link w:val="Heading1Char"/>
    <w:uiPriority w:val="9"/>
    <w:qFormat/>
    <w:rsid w:val="0028792a"/>
    <w:pPr>
      <w:keepNext w:val="true"/>
      <w:keepLines/>
      <w:spacing w:before="240" w:after="0"/>
      <w:jc w:val="left"/>
      <w:outlineLvl w:val="0"/>
    </w:pPr>
    <w:rPr>
      <w:rFonts w:eastAsia="" w:cs="" w:cstheme="majorBidi" w:eastAsiaTheme="majorEastAsia"/>
      <w:b/>
      <w:color w:themeColor="text1" w:val="000000"/>
      <w:sz w:val="32"/>
      <w:szCs w:val="32"/>
    </w:rPr>
  </w:style>
  <w:style w:type="paragraph" w:styleId="Heading2">
    <w:name w:val="heading 2"/>
    <w:basedOn w:val="Normal"/>
    <w:next w:val="Normal"/>
    <w:link w:val="Heading2Char"/>
    <w:uiPriority w:val="9"/>
    <w:unhideWhenUsed/>
    <w:qFormat/>
    <w:rsid w:val="007d5bd5"/>
    <w:pPr>
      <w:keepNext w:val="true"/>
      <w:keepLines/>
      <w:spacing w:before="40" w:after="0"/>
      <w:outlineLvl w:val="1"/>
    </w:pPr>
    <w:rPr>
      <w:rFonts w:eastAsia="" w:cs="" w:cstheme="majorBidi" w:eastAsiaTheme="majorEastAsia"/>
      <w:b/>
      <w:color w:themeColor="text1" w:val="000000"/>
      <w:sz w:val="28"/>
      <w:szCs w:val="26"/>
    </w:rPr>
  </w:style>
  <w:style w:type="paragraph" w:styleId="Heading3">
    <w:name w:val="heading 3"/>
    <w:basedOn w:val="Normal"/>
    <w:next w:val="Normal"/>
    <w:link w:val="Heading3Char"/>
    <w:uiPriority w:val="9"/>
    <w:unhideWhenUsed/>
    <w:qFormat/>
    <w:rsid w:val="000d37a3"/>
    <w:pPr>
      <w:keepNext w:val="true"/>
      <w:keepLines/>
      <w:spacing w:before="40" w:after="0"/>
      <w:outlineLvl w:val="2"/>
    </w:pPr>
    <w:rPr>
      <w:rFonts w:eastAsia="" w:cs="" w:cstheme="majorBidi" w:eastAsiaTheme="majorEastAsia"/>
      <w:b/>
      <w:color w:themeColor="text1" w:val="000000"/>
      <w:szCs w:val="24"/>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7870ac"/>
    <w:rPr>
      <w:rFonts w:ascii="Courier New" w:hAnsi="Courier New" w:eastAsia="Times New Roman" w:cs="Courier New"/>
      <w:sz w:val="20"/>
      <w:szCs w:val="20"/>
      <w:lang w:eastAsia="en-GB"/>
    </w:rPr>
  </w:style>
  <w:style w:type="character" w:styleId="error" w:customStyle="1">
    <w:name w:val="error"/>
    <w:basedOn w:val="DefaultParagraphFont"/>
    <w:qFormat/>
    <w:rsid w:val="007870ac"/>
    <w:rPr/>
  </w:style>
  <w:style w:type="character" w:styleId="PlaceholderText">
    <w:name w:val="Placeholder Text"/>
    <w:basedOn w:val="DefaultParagraphFont"/>
    <w:uiPriority w:val="99"/>
    <w:semiHidden/>
    <w:qFormat/>
    <w:rsid w:val="00953b0d"/>
    <w:rPr>
      <w:color w:val="808080"/>
    </w:rPr>
  </w:style>
  <w:style w:type="character" w:styleId="BodyTextChar" w:customStyle="1">
    <w:name w:val="Body Text Char"/>
    <w:basedOn w:val="DefaultParagraphFont"/>
    <w:uiPriority w:val="1"/>
    <w:qFormat/>
    <w:rsid w:val="00953bd8"/>
    <w:rPr>
      <w:rFonts w:ascii="Times New Roman" w:hAnsi="Times New Roman" w:eastAsia="Times New Roman" w:cs="Times New Roman"/>
      <w:sz w:val="24"/>
      <w:szCs w:val="24"/>
      <w:lang w:val="bs-BA"/>
    </w:rPr>
  </w:style>
  <w:style w:type="character" w:styleId="Hyperlink">
    <w:name w:val="Hyperlink"/>
    <w:basedOn w:val="DefaultParagraphFont"/>
    <w:uiPriority w:val="99"/>
    <w:unhideWhenUsed/>
    <w:rsid w:val="0028792a"/>
    <w:rPr>
      <w:color w:themeColor="hyperlink" w:val="0563C1"/>
      <w:u w:val="single"/>
    </w:rPr>
  </w:style>
  <w:style w:type="character" w:styleId="UnresolvedMention">
    <w:name w:val="Unresolved Mention"/>
    <w:basedOn w:val="DefaultParagraphFont"/>
    <w:uiPriority w:val="99"/>
    <w:semiHidden/>
    <w:unhideWhenUsed/>
    <w:qFormat/>
    <w:rsid w:val="0028792a"/>
    <w:rPr>
      <w:color w:val="605E5C"/>
      <w:shd w:fill="E1DFDD" w:val="clear"/>
    </w:rPr>
  </w:style>
  <w:style w:type="character" w:styleId="Heading1Char" w:customStyle="1">
    <w:name w:val="Heading 1 Char"/>
    <w:basedOn w:val="DefaultParagraphFont"/>
    <w:link w:val="Heading1"/>
    <w:uiPriority w:val="9"/>
    <w:qFormat/>
    <w:rsid w:val="0028792a"/>
    <w:rPr>
      <w:rFonts w:ascii="Times New Roman" w:hAnsi="Times New Roman" w:eastAsia="" w:cs="" w:cstheme="majorBidi" w:eastAsiaTheme="majorEastAsia"/>
      <w:b/>
      <w:color w:themeColor="text1" w:val="000000"/>
      <w:sz w:val="32"/>
      <w:szCs w:val="32"/>
    </w:rPr>
  </w:style>
  <w:style w:type="character" w:styleId="Heading2Char" w:customStyle="1">
    <w:name w:val="Heading 2 Char"/>
    <w:basedOn w:val="DefaultParagraphFont"/>
    <w:link w:val="Heading2"/>
    <w:uiPriority w:val="9"/>
    <w:qFormat/>
    <w:rsid w:val="007d5bd5"/>
    <w:rPr>
      <w:rFonts w:ascii="Times New Roman" w:hAnsi="Times New Roman" w:eastAsia="" w:cs="" w:cstheme="majorBidi" w:eastAsiaTheme="majorEastAsia"/>
      <w:b/>
      <w:color w:themeColor="text1" w:val="000000"/>
      <w:sz w:val="28"/>
      <w:szCs w:val="26"/>
    </w:rPr>
  </w:style>
  <w:style w:type="character" w:styleId="FootnoteTextChar" w:customStyle="1">
    <w:name w:val="Footnote Text Char"/>
    <w:basedOn w:val="DefaultParagraphFont"/>
    <w:link w:val="FootnoteText"/>
    <w:uiPriority w:val="99"/>
    <w:semiHidden/>
    <w:qFormat/>
    <w:rsid w:val="008b514e"/>
    <w:rPr>
      <w:rFonts w:ascii="Times New Roman" w:hAnsi="Times New Roman"/>
      <w:sz w:val="20"/>
      <w:szCs w:val="20"/>
    </w:rPr>
  </w:style>
  <w:style w:type="character" w:styleId="FootnoteCharactersuser">
    <w:name w:val="Footnote Characters (user)"/>
    <w:basedOn w:val="DefaultParagraphFont"/>
    <w:uiPriority w:val="99"/>
    <w:semiHidden/>
    <w:unhideWhenUsed/>
    <w:qFormat/>
    <w:rsid w:val="008b514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eading3Char" w:customStyle="1">
    <w:name w:val="Heading 3 Char"/>
    <w:basedOn w:val="DefaultParagraphFont"/>
    <w:link w:val="Heading3"/>
    <w:uiPriority w:val="9"/>
    <w:qFormat/>
    <w:rsid w:val="000d37a3"/>
    <w:rPr>
      <w:rFonts w:ascii="Times New Roman" w:hAnsi="Times New Roman" w:eastAsia="" w:cs="" w:cstheme="majorBidi" w:eastAsiaTheme="majorEastAsia"/>
      <w:b/>
      <w:color w:themeColor="text1" w:val="000000"/>
      <w:sz w:val="24"/>
      <w:szCs w:val="2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1"/>
    <w:qFormat/>
    <w:rsid w:val="00953bd8"/>
    <w:pPr>
      <w:widowControl w:val="false"/>
      <w:spacing w:lineRule="auto" w:line="240" w:before="0" w:after="0"/>
      <w:jc w:val="left"/>
    </w:pPr>
    <w:rPr>
      <w:rFonts w:eastAsia="Times New Roman" w:cs="Times New Roman"/>
      <w:szCs w:val="24"/>
      <w:lang w:val="bs-BA"/>
    </w:rPr>
  </w:style>
  <w:style w:type="paragraph" w:styleId="List">
    <w:name w:val="List"/>
    <w:basedOn w:val="BodyText"/>
    <w:pPr/>
    <w:rPr>
      <w:rFonts w:cs="Lohit Devanagari"/>
    </w:rPr>
  </w:style>
  <w:style w:type="paragraph" w:styleId="Caption">
    <w:name w:val="caption"/>
    <w:basedOn w:val="Normal"/>
    <w:next w:val="Normal"/>
    <w:uiPriority w:val="35"/>
    <w:unhideWhenUsed/>
    <w:qFormat/>
    <w:rsid w:val="004641d6"/>
    <w:pPr>
      <w:spacing w:lineRule="auto" w:line="240" w:before="0" w:after="200"/>
      <w:jc w:val="center"/>
    </w:pPr>
    <w:rPr>
      <w:i/>
      <w:iCs/>
      <w:color w:themeColor="text1" w:val="000000"/>
      <w:sz w:val="18"/>
      <w:szCs w:val="18"/>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cc6180"/>
    <w:pPr>
      <w:spacing w:before="0" w:after="160"/>
      <w:ind w:left="720"/>
      <w:contextualSpacing/>
    </w:pPr>
    <w:rPr/>
  </w:style>
  <w:style w:type="paragraph" w:styleId="HTMLPreformatted">
    <w:name w:val="HTML Preformatted"/>
    <w:basedOn w:val="Normal"/>
    <w:link w:val="HTMLPreformattedChar"/>
    <w:uiPriority w:val="99"/>
    <w:semiHidden/>
    <w:unhideWhenUsed/>
    <w:qFormat/>
    <w:rsid w:val="007870a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left"/>
    </w:pPr>
    <w:rPr>
      <w:rFonts w:ascii="Courier New" w:hAnsi="Courier New" w:eastAsia="Times New Roman" w:cs="Courier New"/>
      <w:sz w:val="20"/>
      <w:szCs w:val="20"/>
      <w:lang w:eastAsia="en-GB"/>
    </w:rPr>
  </w:style>
  <w:style w:type="paragraph" w:styleId="IndexHeading">
    <w:name w:val="index heading"/>
    <w:basedOn w:val="Heading"/>
    <w:pPr/>
    <w:rPr/>
  </w:style>
  <w:style w:type="paragraph" w:styleId="TOCHeading">
    <w:name w:val="TOC Heading"/>
    <w:basedOn w:val="Heading1"/>
    <w:next w:val="Normal"/>
    <w:uiPriority w:val="39"/>
    <w:unhideWhenUsed/>
    <w:qFormat/>
    <w:rsid w:val="009340c2"/>
    <w:pPr>
      <w:outlineLvl w:val="9"/>
    </w:pPr>
    <w:rPr>
      <w:rFonts w:ascii="Calibri Light" w:hAnsi="Calibri Light" w:asciiTheme="majorHAnsi" w:hAnsiTheme="majorHAnsi"/>
      <w:b w:val="false"/>
      <w:color w:themeColor="accent1" w:themeShade="bf" w:val="2F5496"/>
      <w:lang w:val="en-US"/>
    </w:rPr>
  </w:style>
  <w:style w:type="paragraph" w:styleId="TOC1">
    <w:name w:val="toc 1"/>
    <w:basedOn w:val="Normal"/>
    <w:next w:val="Normal"/>
    <w:autoRedefine/>
    <w:uiPriority w:val="39"/>
    <w:unhideWhenUsed/>
    <w:rsid w:val="009340c2"/>
    <w:pPr>
      <w:spacing w:before="0" w:after="100"/>
    </w:pPr>
    <w:rPr/>
  </w:style>
  <w:style w:type="paragraph" w:styleId="TOC2">
    <w:name w:val="toc 2"/>
    <w:basedOn w:val="Normal"/>
    <w:next w:val="Normal"/>
    <w:autoRedefine/>
    <w:uiPriority w:val="39"/>
    <w:unhideWhenUsed/>
    <w:rsid w:val="009340c2"/>
    <w:pPr>
      <w:spacing w:before="0" w:after="100"/>
      <w:ind w:left="240"/>
    </w:pPr>
    <w:rPr/>
  </w:style>
  <w:style w:type="paragraph" w:styleId="FootnoteText">
    <w:name w:val="footnote text"/>
    <w:basedOn w:val="Normal"/>
    <w:link w:val="FootnoteTextChar"/>
    <w:uiPriority w:val="99"/>
    <w:semiHidden/>
    <w:unhideWhenUsed/>
    <w:rsid w:val="008b514e"/>
    <w:pPr>
      <w:spacing w:lineRule="auto" w:line="240" w:before="0" w:after="0"/>
    </w:pPr>
    <w:rPr>
      <w:sz w:val="20"/>
      <w:szCs w:val="20"/>
    </w:rPr>
  </w:style>
  <w:style w:type="paragraph" w:styleId="TOC3">
    <w:name w:val="toc 3"/>
    <w:basedOn w:val="Normal"/>
    <w:next w:val="Normal"/>
    <w:autoRedefine/>
    <w:uiPriority w:val="39"/>
    <w:unhideWhenUsed/>
    <w:rsid w:val="00a31795"/>
    <w:pPr>
      <w:spacing w:before="0" w:after="100"/>
      <w:ind w:left="48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d28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haris@etf.bg.ac.rs"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7.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0.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EBAED-4F44-4B66-A260-AE3C99CEE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4436</TotalTime>
  <Application>LibreOffice/25.2.6.2$Linux_X86_64 LibreOffice_project/520$Build-2</Application>
  <AppVersion>15.0000</AppVersion>
  <Pages>17</Pages>
  <Words>3597</Words>
  <Characters>16435</Characters>
  <CharactersWithSpaces>19103</CharactersWithSpaces>
  <Paragraphs>961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2022-10-23T11:36:00Z</dcterms:created>
  <dc:creator>Haris Turkmanovic</dc:creator>
  <dc:description/>
  <dc:language>en-US</dc:language>
  <cp:lastModifiedBy>Nikola Petrovic</cp:lastModifiedBy>
  <cp:lastPrinted>2022-11-21T09:48:00Z</cp:lastPrinted>
  <dcterms:modified xsi:type="dcterms:W3CDTF">2025-12-26T15:49:35Z</dcterms:modified>
  <cp:revision>1000</cp:revision>
  <dc:subject/>
  <dc:title/>
</cp:coreProperties>
</file>

<file path=docProps/custom.xml><?xml version="1.0" encoding="utf-8"?>
<Properties xmlns="http://schemas.openxmlformats.org/officeDocument/2006/custom-properties" xmlns:vt="http://schemas.openxmlformats.org/officeDocument/2006/docPropsVTypes"/>
</file>