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AE175">
      <w:pPr>
        <w:widowControl/>
        <w:ind w:left="8820"/>
        <w:rPr>
          <w:rStyle w:val="12"/>
          <w:rFonts w:hint="eastAsia" w:ascii="宋体" w:hAnsi="宋体"/>
          <w:sz w:val="18"/>
          <w:szCs w:val="20"/>
        </w:rPr>
      </w:pPr>
      <w:r>
        <w:rPr>
          <w:rStyle w:val="12"/>
          <w:rFonts w:hint="eastAsia" w:ascii="宋体" w:hAnsi="宋体"/>
          <w:sz w:val="18"/>
          <w:szCs w:val="20"/>
        </w:rPr>
        <w:t>表 一</w:t>
      </w:r>
    </w:p>
    <w:p w14:paraId="0D2D6701">
      <w:pPr>
        <w:widowControl/>
        <w:jc w:val="center"/>
        <w:rPr>
          <w:rStyle w:val="12"/>
          <w:rFonts w:hint="eastAsia" w:ascii="黑体" w:hAnsi="宋体" w:eastAsia="黑体"/>
          <w:sz w:val="36"/>
          <w:szCs w:val="20"/>
        </w:rPr>
      </w:pPr>
      <w:r>
        <w:rPr>
          <w:rStyle w:val="12"/>
          <w:rFonts w:hint="eastAsia" w:ascii="黑体" w:hAnsi="宋体" w:eastAsia="黑体"/>
          <w:sz w:val="36"/>
          <w:szCs w:val="20"/>
        </w:rPr>
        <w:t>福州大学专业学位研究生论文开题报告</w:t>
      </w:r>
    </w:p>
    <w:p w14:paraId="2AA25FF7">
      <w:pPr>
        <w:widowControl/>
        <w:jc w:val="center"/>
        <w:rPr>
          <w:rStyle w:val="12"/>
          <w:rFonts w:hint="eastAsia" w:ascii="黑体" w:hAnsi="宋体" w:eastAsia="黑体"/>
          <w:sz w:val="36"/>
          <w:szCs w:val="20"/>
        </w:rPr>
      </w:pPr>
    </w:p>
    <w:tbl>
      <w:tblPr>
        <w:tblStyle w:val="10"/>
        <w:tblW w:w="99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2"/>
        <w:gridCol w:w="1775"/>
        <w:gridCol w:w="970"/>
        <w:gridCol w:w="465"/>
        <w:gridCol w:w="958"/>
        <w:gridCol w:w="836"/>
        <w:gridCol w:w="586"/>
        <w:gridCol w:w="515"/>
        <w:gridCol w:w="334"/>
        <w:gridCol w:w="573"/>
        <w:gridCol w:w="1555"/>
      </w:tblGrid>
      <w:tr w14:paraId="77184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7" w:hRule="atLeast"/>
        </w:trPr>
        <w:tc>
          <w:tcPr>
            <w:tcW w:w="1382" w:type="dxa"/>
            <w:noWrap w:val="0"/>
            <w:vAlign w:val="center"/>
          </w:tcPr>
          <w:p w14:paraId="5E0B4129">
            <w:pPr>
              <w:widowControl/>
              <w:jc w:val="center"/>
              <w:rPr>
                <w:rFonts w:hint="eastAsia" w:ascii="宋体" w:hAnsi="宋体"/>
                <w:b/>
                <w:bCs/>
                <w:sz w:val="36"/>
                <w:szCs w:val="20"/>
              </w:rPr>
            </w:pPr>
            <w:r>
              <w:rPr>
                <w:rFonts w:ascii="宋体" w:hAnsi="宋体"/>
                <w:sz w:val="28"/>
                <w:szCs w:val="18"/>
              </w:rPr>
              <w:t>论文题目</w:t>
            </w:r>
          </w:p>
        </w:tc>
        <w:tc>
          <w:tcPr>
            <w:tcW w:w="8567" w:type="dxa"/>
            <w:gridSpan w:val="10"/>
            <w:noWrap w:val="0"/>
            <w:vAlign w:val="center"/>
          </w:tcPr>
          <w:p w14:paraId="47BBC566">
            <w:pPr>
              <w:widowControl/>
              <w:jc w:val="center"/>
              <w:rPr>
                <w:rFonts w:hint="eastAsia" w:ascii="宋体" w:hAnsi="宋体"/>
                <w:bCs/>
                <w:sz w:val="24"/>
              </w:rPr>
            </w:pPr>
            <w:r>
              <w:rPr>
                <w:rFonts w:hint="eastAsia" w:ascii="Times New Roman" w:hAnsi="Times New Roman"/>
                <w:bCs/>
                <w:sz w:val="24"/>
              </w:rPr>
              <w:t>基于可编程数据平面的分布式系统一致性验证研究</w:t>
            </w:r>
          </w:p>
        </w:tc>
      </w:tr>
      <w:tr w14:paraId="3C39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1382" w:type="dxa"/>
            <w:noWrap w:val="0"/>
            <w:vAlign w:val="center"/>
          </w:tcPr>
          <w:p w14:paraId="6C166171">
            <w:pPr>
              <w:widowControl/>
              <w:jc w:val="center"/>
              <w:rPr>
                <w:rFonts w:hint="eastAsia" w:ascii="宋体" w:hAnsi="宋体"/>
                <w:b/>
                <w:bCs/>
                <w:sz w:val="36"/>
                <w:szCs w:val="20"/>
              </w:rPr>
            </w:pPr>
            <w:r>
              <w:rPr>
                <w:rFonts w:hint="eastAsia" w:ascii="宋体" w:hAnsi="宋体"/>
                <w:sz w:val="28"/>
                <w:szCs w:val="18"/>
              </w:rPr>
              <w:t>姓  名</w:t>
            </w:r>
          </w:p>
        </w:tc>
        <w:tc>
          <w:tcPr>
            <w:tcW w:w="1775" w:type="dxa"/>
            <w:noWrap w:val="0"/>
            <w:vAlign w:val="center"/>
          </w:tcPr>
          <w:p w14:paraId="4EDF2554">
            <w:pPr>
              <w:widowControl/>
              <w:jc w:val="center"/>
              <w:rPr>
                <w:rFonts w:hint="eastAsia" w:ascii="宋体" w:hAnsi="宋体" w:eastAsia="宋体"/>
                <w:bCs/>
                <w:sz w:val="24"/>
                <w:lang w:val="en-US" w:eastAsia="zh-CN"/>
              </w:rPr>
            </w:pPr>
            <w:r>
              <w:rPr>
                <w:rFonts w:hint="eastAsia" w:ascii="宋体" w:hAnsi="宋体"/>
                <w:bCs/>
                <w:sz w:val="24"/>
                <w:lang w:val="en-US" w:eastAsia="zh-CN"/>
              </w:rPr>
              <w:t>林俊杰</w:t>
            </w:r>
          </w:p>
        </w:tc>
        <w:tc>
          <w:tcPr>
            <w:tcW w:w="1435" w:type="dxa"/>
            <w:gridSpan w:val="2"/>
            <w:noWrap w:val="0"/>
            <w:vAlign w:val="center"/>
          </w:tcPr>
          <w:p w14:paraId="4B66FB07">
            <w:pPr>
              <w:widowControl/>
              <w:jc w:val="center"/>
              <w:rPr>
                <w:rFonts w:hint="eastAsia" w:ascii="宋体" w:hAnsi="宋体"/>
                <w:b/>
                <w:bCs/>
                <w:sz w:val="36"/>
                <w:szCs w:val="20"/>
              </w:rPr>
            </w:pPr>
            <w:r>
              <w:rPr>
                <w:rFonts w:hint="eastAsia" w:ascii="宋体" w:hAnsi="宋体"/>
                <w:sz w:val="28"/>
                <w:szCs w:val="18"/>
              </w:rPr>
              <w:t>学    号</w:t>
            </w:r>
          </w:p>
        </w:tc>
        <w:tc>
          <w:tcPr>
            <w:tcW w:w="1794" w:type="dxa"/>
            <w:gridSpan w:val="2"/>
            <w:noWrap w:val="0"/>
            <w:vAlign w:val="center"/>
          </w:tcPr>
          <w:p w14:paraId="51D21093">
            <w:pPr>
              <w:widowControl/>
              <w:jc w:val="center"/>
              <w:rPr>
                <w:rFonts w:hint="default" w:ascii="宋体" w:hAnsi="宋体" w:eastAsia="宋体"/>
                <w:bCs/>
                <w:sz w:val="24"/>
                <w:lang w:val="en-US" w:eastAsia="zh-CN"/>
              </w:rPr>
            </w:pPr>
            <w:r>
              <w:rPr>
                <w:rFonts w:hint="eastAsia" w:ascii="宋体" w:hAnsi="宋体"/>
                <w:bCs/>
                <w:sz w:val="24"/>
                <w:lang w:val="en-US" w:eastAsia="zh-CN"/>
              </w:rPr>
              <w:t>241027083</w:t>
            </w:r>
          </w:p>
        </w:tc>
        <w:tc>
          <w:tcPr>
            <w:tcW w:w="1435" w:type="dxa"/>
            <w:gridSpan w:val="3"/>
            <w:noWrap w:val="0"/>
            <w:vAlign w:val="center"/>
          </w:tcPr>
          <w:p w14:paraId="725D779E">
            <w:pPr>
              <w:widowControl/>
              <w:jc w:val="center"/>
              <w:rPr>
                <w:rFonts w:hint="eastAsia" w:ascii="宋体" w:hAnsi="宋体"/>
                <w:b/>
                <w:bCs/>
                <w:sz w:val="36"/>
                <w:szCs w:val="20"/>
              </w:rPr>
            </w:pPr>
            <w:r>
              <w:rPr>
                <w:rFonts w:hint="eastAsia" w:ascii="宋体" w:hAnsi="宋体"/>
                <w:sz w:val="28"/>
                <w:szCs w:val="18"/>
              </w:rPr>
              <w:t>性    别</w:t>
            </w:r>
          </w:p>
        </w:tc>
        <w:tc>
          <w:tcPr>
            <w:tcW w:w="2128" w:type="dxa"/>
            <w:gridSpan w:val="2"/>
            <w:noWrap w:val="0"/>
            <w:vAlign w:val="center"/>
          </w:tcPr>
          <w:p w14:paraId="64ECBD99">
            <w:pPr>
              <w:widowControl/>
              <w:jc w:val="center"/>
              <w:rPr>
                <w:rFonts w:hint="eastAsia" w:ascii="宋体" w:hAnsi="宋体" w:eastAsia="宋体"/>
                <w:bCs/>
                <w:sz w:val="24"/>
                <w:lang w:val="en-US" w:eastAsia="zh-CN"/>
              </w:rPr>
            </w:pPr>
            <w:r>
              <w:rPr>
                <w:rFonts w:hint="eastAsia" w:ascii="宋体" w:hAnsi="宋体"/>
                <w:bCs/>
                <w:sz w:val="24"/>
                <w:lang w:val="en-US" w:eastAsia="zh-CN"/>
              </w:rPr>
              <w:t>男</w:t>
            </w:r>
          </w:p>
        </w:tc>
      </w:tr>
      <w:tr w14:paraId="12B1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1382" w:type="dxa"/>
            <w:noWrap w:val="0"/>
            <w:vAlign w:val="center"/>
          </w:tcPr>
          <w:p w14:paraId="50A83AD2">
            <w:pPr>
              <w:widowControl/>
              <w:jc w:val="center"/>
              <w:rPr>
                <w:rFonts w:hint="eastAsia" w:ascii="宋体" w:hAnsi="宋体"/>
                <w:b/>
                <w:bCs/>
                <w:sz w:val="36"/>
                <w:szCs w:val="20"/>
              </w:rPr>
            </w:pPr>
            <w:r>
              <w:rPr>
                <w:rFonts w:ascii="宋体" w:hAnsi="宋体"/>
                <w:sz w:val="28"/>
                <w:szCs w:val="18"/>
              </w:rPr>
              <w:t>导</w:t>
            </w:r>
            <w:r>
              <w:rPr>
                <w:rFonts w:hint="eastAsia" w:ascii="宋体" w:hAnsi="宋体"/>
                <w:sz w:val="28"/>
                <w:szCs w:val="18"/>
              </w:rPr>
              <w:t xml:space="preserve">  </w:t>
            </w:r>
            <w:r>
              <w:rPr>
                <w:rFonts w:ascii="宋体" w:hAnsi="宋体"/>
                <w:sz w:val="28"/>
                <w:szCs w:val="18"/>
              </w:rPr>
              <w:t>师</w:t>
            </w:r>
          </w:p>
        </w:tc>
        <w:tc>
          <w:tcPr>
            <w:tcW w:w="1775" w:type="dxa"/>
            <w:noWrap w:val="0"/>
            <w:vAlign w:val="center"/>
          </w:tcPr>
          <w:p w14:paraId="390295A8">
            <w:pPr>
              <w:widowControl/>
              <w:jc w:val="center"/>
              <w:rPr>
                <w:rFonts w:hint="eastAsia" w:ascii="宋体" w:hAnsi="宋体" w:eastAsia="宋体"/>
                <w:bCs/>
                <w:sz w:val="24"/>
                <w:lang w:val="en-US" w:eastAsia="zh-CN"/>
              </w:rPr>
            </w:pPr>
            <w:r>
              <w:rPr>
                <w:rFonts w:hint="eastAsia" w:ascii="宋体" w:hAnsi="宋体"/>
                <w:bCs/>
                <w:sz w:val="24"/>
                <w:lang w:val="en-US" w:eastAsia="zh-CN"/>
              </w:rPr>
              <w:t>张栋</w:t>
            </w:r>
          </w:p>
        </w:tc>
        <w:tc>
          <w:tcPr>
            <w:tcW w:w="1435" w:type="dxa"/>
            <w:gridSpan w:val="2"/>
            <w:noWrap w:val="0"/>
            <w:vAlign w:val="center"/>
          </w:tcPr>
          <w:p w14:paraId="46854094">
            <w:pPr>
              <w:widowControl/>
              <w:jc w:val="center"/>
              <w:rPr>
                <w:rFonts w:hint="eastAsia" w:ascii="宋体" w:hAnsi="宋体"/>
                <w:b/>
                <w:bCs/>
                <w:sz w:val="36"/>
                <w:szCs w:val="20"/>
              </w:rPr>
            </w:pPr>
            <w:r>
              <w:rPr>
                <w:rFonts w:ascii="宋体" w:hAnsi="宋体"/>
                <w:sz w:val="28"/>
                <w:szCs w:val="18"/>
              </w:rPr>
              <w:t>学科专业</w:t>
            </w:r>
          </w:p>
        </w:tc>
        <w:tc>
          <w:tcPr>
            <w:tcW w:w="1794" w:type="dxa"/>
            <w:gridSpan w:val="2"/>
            <w:noWrap w:val="0"/>
            <w:vAlign w:val="center"/>
          </w:tcPr>
          <w:p w14:paraId="33D8A376">
            <w:pPr>
              <w:widowControl/>
              <w:jc w:val="center"/>
              <w:rPr>
                <w:rFonts w:hint="eastAsia" w:ascii="宋体" w:hAnsi="宋体" w:eastAsia="宋体"/>
                <w:bCs/>
                <w:sz w:val="24"/>
                <w:lang w:val="en-US" w:eastAsia="zh-CN"/>
              </w:rPr>
            </w:pPr>
            <w:r>
              <w:rPr>
                <w:rFonts w:hint="eastAsia" w:ascii="宋体" w:hAnsi="宋体"/>
                <w:bCs/>
                <w:sz w:val="24"/>
                <w:lang w:val="en-US" w:eastAsia="zh-CN"/>
              </w:rPr>
              <w:t>计算机技术</w:t>
            </w:r>
          </w:p>
        </w:tc>
        <w:tc>
          <w:tcPr>
            <w:tcW w:w="1435" w:type="dxa"/>
            <w:gridSpan w:val="3"/>
            <w:noWrap w:val="0"/>
            <w:vAlign w:val="center"/>
          </w:tcPr>
          <w:p w14:paraId="6248131E">
            <w:pPr>
              <w:widowControl/>
              <w:jc w:val="center"/>
              <w:rPr>
                <w:rFonts w:hint="eastAsia" w:ascii="宋体" w:hAnsi="宋体"/>
                <w:b/>
                <w:bCs/>
                <w:sz w:val="36"/>
                <w:szCs w:val="20"/>
              </w:rPr>
            </w:pPr>
            <w:r>
              <w:rPr>
                <w:rFonts w:ascii="宋体" w:hAnsi="宋体"/>
                <w:sz w:val="28"/>
                <w:szCs w:val="18"/>
              </w:rPr>
              <w:t>研究方向</w:t>
            </w:r>
          </w:p>
        </w:tc>
        <w:tc>
          <w:tcPr>
            <w:tcW w:w="2128" w:type="dxa"/>
            <w:gridSpan w:val="2"/>
            <w:noWrap w:val="0"/>
            <w:vAlign w:val="center"/>
          </w:tcPr>
          <w:p w14:paraId="2A16F665">
            <w:pPr>
              <w:widowControl/>
              <w:jc w:val="center"/>
              <w:rPr>
                <w:rFonts w:hint="eastAsia" w:ascii="宋体" w:hAnsi="宋体" w:eastAsia="宋体"/>
                <w:bCs/>
                <w:sz w:val="24"/>
                <w:lang w:val="en-US" w:eastAsia="zh-CN"/>
              </w:rPr>
            </w:pPr>
            <w:r>
              <w:rPr>
                <w:rFonts w:hint="eastAsia" w:ascii="宋体" w:hAnsi="宋体"/>
                <w:bCs/>
                <w:sz w:val="24"/>
                <w:lang w:val="en-US" w:eastAsia="zh-CN"/>
              </w:rPr>
              <w:t>计算机网络</w:t>
            </w:r>
          </w:p>
        </w:tc>
      </w:tr>
      <w:tr w14:paraId="31AA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7" w:hRule="atLeast"/>
        </w:trPr>
        <w:tc>
          <w:tcPr>
            <w:tcW w:w="1382" w:type="dxa"/>
            <w:noWrap w:val="0"/>
            <w:vAlign w:val="center"/>
          </w:tcPr>
          <w:p w14:paraId="11621597">
            <w:pPr>
              <w:widowControl/>
              <w:jc w:val="center"/>
              <w:rPr>
                <w:rFonts w:hint="eastAsia" w:ascii="宋体" w:hAnsi="宋体"/>
                <w:b/>
                <w:bCs/>
                <w:sz w:val="36"/>
                <w:szCs w:val="20"/>
              </w:rPr>
            </w:pPr>
            <w:r>
              <w:rPr>
                <w:rFonts w:hint="eastAsia" w:ascii="宋体" w:hAnsi="宋体"/>
                <w:sz w:val="28"/>
                <w:szCs w:val="18"/>
              </w:rPr>
              <w:t>学  院</w:t>
            </w:r>
          </w:p>
        </w:tc>
        <w:tc>
          <w:tcPr>
            <w:tcW w:w="3210" w:type="dxa"/>
            <w:gridSpan w:val="3"/>
            <w:noWrap w:val="0"/>
            <w:vAlign w:val="center"/>
          </w:tcPr>
          <w:p w14:paraId="5CC33E67">
            <w:pPr>
              <w:widowControl/>
              <w:jc w:val="center"/>
              <w:rPr>
                <w:rFonts w:hint="default" w:ascii="宋体" w:hAnsi="宋体" w:eastAsia="宋体"/>
                <w:bCs/>
                <w:sz w:val="24"/>
                <w:lang w:val="en-US" w:eastAsia="zh-CN"/>
              </w:rPr>
            </w:pPr>
            <w:r>
              <w:rPr>
                <w:rFonts w:hint="eastAsia" w:ascii="宋体" w:hAnsi="宋体"/>
                <w:bCs/>
                <w:sz w:val="24"/>
                <w:lang w:val="en-US" w:eastAsia="zh-CN"/>
              </w:rPr>
              <w:t>计算机与大数据学院</w:t>
            </w:r>
          </w:p>
        </w:tc>
        <w:tc>
          <w:tcPr>
            <w:tcW w:w="2895" w:type="dxa"/>
            <w:gridSpan w:val="4"/>
            <w:noWrap w:val="0"/>
            <w:vAlign w:val="center"/>
          </w:tcPr>
          <w:p w14:paraId="447B2958">
            <w:pPr>
              <w:widowControl/>
              <w:jc w:val="center"/>
              <w:rPr>
                <w:rFonts w:hint="eastAsia" w:ascii="宋体" w:hAnsi="宋体"/>
                <w:b/>
                <w:bCs/>
                <w:sz w:val="36"/>
                <w:szCs w:val="20"/>
              </w:rPr>
            </w:pPr>
            <w:r>
              <w:rPr>
                <w:rFonts w:ascii="宋体" w:hAnsi="宋体"/>
                <w:sz w:val="28"/>
                <w:szCs w:val="18"/>
              </w:rPr>
              <w:t>开题报告</w:t>
            </w:r>
            <w:r>
              <w:rPr>
                <w:rFonts w:hint="eastAsia" w:ascii="宋体" w:hAnsi="宋体"/>
                <w:sz w:val="28"/>
                <w:szCs w:val="18"/>
              </w:rPr>
              <w:t>会时间、地点</w:t>
            </w:r>
          </w:p>
        </w:tc>
        <w:tc>
          <w:tcPr>
            <w:tcW w:w="2462" w:type="dxa"/>
            <w:gridSpan w:val="3"/>
            <w:noWrap w:val="0"/>
            <w:vAlign w:val="center"/>
          </w:tcPr>
          <w:p w14:paraId="0A714F8B">
            <w:pPr>
              <w:widowControl/>
              <w:jc w:val="center"/>
              <w:rPr>
                <w:rFonts w:hint="eastAsia" w:ascii="Times New Roman" w:hAnsi="Times New Roman"/>
                <w:bCs/>
                <w:sz w:val="20"/>
                <w:szCs w:val="20"/>
              </w:rPr>
            </w:pPr>
            <w:r>
              <w:rPr>
                <w:rFonts w:hint="eastAsia" w:ascii="Times New Roman" w:hAnsi="Times New Roman"/>
                <w:bCs/>
                <w:sz w:val="20"/>
                <w:szCs w:val="20"/>
              </w:rPr>
              <w:t>20</w:t>
            </w:r>
            <w:r>
              <w:rPr>
                <w:rFonts w:hint="eastAsia" w:ascii="Times New Roman" w:hAnsi="Times New Roman"/>
                <w:bCs/>
                <w:sz w:val="20"/>
                <w:szCs w:val="20"/>
                <w:lang w:val="en-US" w:eastAsia="zh-CN"/>
              </w:rPr>
              <w:t>25</w:t>
            </w:r>
            <w:r>
              <w:rPr>
                <w:rFonts w:hint="eastAsia" w:ascii="Times New Roman" w:hAnsi="Times New Roman"/>
                <w:bCs/>
                <w:sz w:val="20"/>
                <w:szCs w:val="20"/>
              </w:rPr>
              <w:t>年12月</w:t>
            </w:r>
            <w:r>
              <w:rPr>
                <w:rFonts w:hint="eastAsia" w:ascii="Times New Roman" w:hAnsi="Times New Roman"/>
                <w:bCs/>
                <w:sz w:val="20"/>
                <w:szCs w:val="20"/>
                <w:lang w:val="en-US" w:eastAsia="zh-CN"/>
              </w:rPr>
              <w:t>12</w:t>
            </w:r>
            <w:r>
              <w:rPr>
                <w:rFonts w:hint="eastAsia" w:ascii="Times New Roman" w:hAnsi="Times New Roman"/>
                <w:bCs/>
                <w:sz w:val="20"/>
                <w:szCs w:val="20"/>
              </w:rPr>
              <w:t>日</w:t>
            </w:r>
          </w:p>
          <w:p w14:paraId="049F7A91">
            <w:pPr>
              <w:widowControl/>
              <w:jc w:val="center"/>
              <w:rPr>
                <w:rFonts w:ascii="Times New Roman" w:hAnsi="Times New Roman"/>
                <w:bCs/>
                <w:sz w:val="20"/>
                <w:szCs w:val="20"/>
              </w:rPr>
            </w:pPr>
            <w:r>
              <w:rPr>
                <w:rFonts w:hint="eastAsia" w:ascii="Times New Roman" w:hAnsi="Times New Roman"/>
                <w:bCs/>
                <w:sz w:val="20"/>
                <w:szCs w:val="20"/>
                <w:lang w:val="en-US" w:eastAsia="zh-CN"/>
              </w:rPr>
              <w:t>9</w:t>
            </w:r>
            <w:r>
              <w:rPr>
                <w:rFonts w:hint="eastAsia" w:ascii="Times New Roman" w:hAnsi="Times New Roman"/>
                <w:bCs/>
                <w:sz w:val="20"/>
                <w:szCs w:val="20"/>
              </w:rPr>
              <w:t>：40-1</w:t>
            </w:r>
            <w:r>
              <w:rPr>
                <w:rFonts w:hint="eastAsia" w:ascii="Times New Roman" w:hAnsi="Times New Roman"/>
                <w:bCs/>
                <w:sz w:val="20"/>
                <w:szCs w:val="20"/>
                <w:lang w:val="en-US" w:eastAsia="zh-CN"/>
              </w:rPr>
              <w:t>0</w:t>
            </w:r>
            <w:r>
              <w:rPr>
                <w:rFonts w:hint="eastAsia" w:ascii="Times New Roman" w:hAnsi="Times New Roman"/>
                <w:bCs/>
                <w:sz w:val="20"/>
                <w:szCs w:val="20"/>
              </w:rPr>
              <w:t>：00</w:t>
            </w:r>
          </w:p>
          <w:p w14:paraId="2DC59C49">
            <w:pPr>
              <w:widowControl/>
              <w:jc w:val="center"/>
              <w:rPr>
                <w:rFonts w:hint="eastAsia" w:ascii="Times New Roman" w:hAnsi="Times New Roman"/>
                <w:bCs/>
                <w:sz w:val="20"/>
                <w:szCs w:val="20"/>
              </w:rPr>
            </w:pPr>
            <w:r>
              <w:rPr>
                <w:rFonts w:hint="eastAsia" w:ascii="Times New Roman" w:hAnsi="Times New Roman"/>
                <w:bCs/>
                <w:sz w:val="20"/>
                <w:szCs w:val="20"/>
              </w:rPr>
              <w:t>计算机与大数据学院</w:t>
            </w:r>
          </w:p>
          <w:p w14:paraId="79F5D8FB">
            <w:pPr>
              <w:widowControl/>
              <w:jc w:val="center"/>
              <w:rPr>
                <w:rFonts w:hint="eastAsia" w:ascii="宋体" w:hAnsi="宋体"/>
                <w:bCs/>
                <w:sz w:val="24"/>
              </w:rPr>
            </w:pPr>
            <w:r>
              <w:rPr>
                <w:rFonts w:hint="eastAsia" w:ascii="Times New Roman" w:hAnsi="Times New Roman"/>
                <w:bCs/>
                <w:sz w:val="20"/>
                <w:szCs w:val="20"/>
              </w:rPr>
              <w:t>2号楼501会议室</w:t>
            </w:r>
          </w:p>
        </w:tc>
      </w:tr>
      <w:tr w14:paraId="78471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83" w:hRule="atLeast"/>
        </w:trPr>
        <w:tc>
          <w:tcPr>
            <w:tcW w:w="1382" w:type="dxa"/>
            <w:noWrap w:val="0"/>
            <w:vAlign w:val="center"/>
          </w:tcPr>
          <w:p w14:paraId="5BC2852F">
            <w:pPr>
              <w:widowControl/>
              <w:jc w:val="center"/>
              <w:rPr>
                <w:rFonts w:hint="eastAsia" w:ascii="宋体" w:hAnsi="宋体"/>
                <w:sz w:val="28"/>
                <w:szCs w:val="18"/>
              </w:rPr>
            </w:pPr>
            <w:r>
              <w:rPr>
                <w:rFonts w:hint="eastAsia" w:ascii="宋体" w:hAnsi="宋体"/>
                <w:sz w:val="28"/>
                <w:szCs w:val="18"/>
              </w:rPr>
              <w:t>导师</w:t>
            </w:r>
            <w:r>
              <w:rPr>
                <w:rFonts w:ascii="宋体" w:hAnsi="宋体"/>
                <w:sz w:val="28"/>
                <w:szCs w:val="18"/>
              </w:rPr>
              <w:t>审核</w:t>
            </w:r>
          </w:p>
        </w:tc>
        <w:tc>
          <w:tcPr>
            <w:tcW w:w="8567" w:type="dxa"/>
            <w:gridSpan w:val="10"/>
            <w:noWrap w:val="0"/>
            <w:vAlign w:val="top"/>
          </w:tcPr>
          <w:p w14:paraId="752E519C">
            <w:pPr>
              <w:rPr>
                <w:rFonts w:hint="eastAsia" w:ascii="宋体" w:hAnsi="宋体"/>
                <w:szCs w:val="21"/>
              </w:rPr>
            </w:pPr>
            <w:r>
              <w:rPr>
                <w:rFonts w:hint="eastAsia" w:ascii="宋体" w:hAnsi="宋体"/>
                <w:szCs w:val="21"/>
              </w:rPr>
              <w:t>(注：请对是否同意学生举行开题报告会进行审核，并提出有关意见)</w:t>
            </w:r>
          </w:p>
          <w:p w14:paraId="1BCA09A2">
            <w:pPr>
              <w:rPr>
                <w:rFonts w:hint="eastAsia" w:ascii="宋体" w:hAnsi="宋体"/>
                <w:sz w:val="24"/>
              </w:rPr>
            </w:pPr>
          </w:p>
          <w:p w14:paraId="03BF703A">
            <w:pPr>
              <w:rPr>
                <w:rFonts w:hint="eastAsia" w:ascii="宋体" w:hAnsi="宋体"/>
                <w:sz w:val="24"/>
              </w:rPr>
            </w:pPr>
          </w:p>
          <w:p w14:paraId="63CCA0FF">
            <w:pPr>
              <w:rPr>
                <w:rFonts w:hint="eastAsia" w:ascii="宋体" w:hAnsi="宋体"/>
                <w:sz w:val="24"/>
              </w:rPr>
            </w:pPr>
          </w:p>
          <w:p w14:paraId="7FDDB193">
            <w:pPr>
              <w:rPr>
                <w:rFonts w:hint="eastAsia" w:ascii="宋体" w:hAnsi="宋体"/>
                <w:sz w:val="24"/>
              </w:rPr>
            </w:pPr>
          </w:p>
          <w:p w14:paraId="564101A3">
            <w:pPr>
              <w:ind w:firstLine="3360" w:firstLineChars="1400"/>
              <w:rPr>
                <w:rFonts w:hint="eastAsia" w:ascii="宋体" w:hAnsi="宋体"/>
                <w:sz w:val="24"/>
              </w:rPr>
            </w:pPr>
            <w:r>
              <w:rPr>
                <w:rFonts w:hint="eastAsia" w:ascii="宋体" w:hAnsi="宋体"/>
                <w:sz w:val="24"/>
              </w:rPr>
              <w:t>导师</w:t>
            </w:r>
            <w:r>
              <w:rPr>
                <w:rFonts w:ascii="宋体" w:hAnsi="宋体"/>
                <w:sz w:val="24"/>
              </w:rPr>
              <w:t>签名：</w:t>
            </w:r>
          </w:p>
          <w:p w14:paraId="1770D67E">
            <w:pPr>
              <w:rPr>
                <w:rFonts w:hint="eastAsia" w:ascii="宋体" w:hAnsi="宋体"/>
                <w:sz w:val="24"/>
              </w:rPr>
            </w:pPr>
          </w:p>
          <w:p w14:paraId="6F1FA875">
            <w:pPr>
              <w:widowControl/>
              <w:jc w:val="center"/>
              <w:rPr>
                <w:rFonts w:hint="eastAsia" w:ascii="宋体" w:hAnsi="宋体"/>
                <w:sz w:val="24"/>
              </w:rPr>
            </w:pPr>
            <w:r>
              <w:rPr>
                <w:rFonts w:hint="eastAsia" w:ascii="宋体" w:hAnsi="宋体"/>
                <w:sz w:val="24"/>
              </w:rPr>
              <w:t xml:space="preserve">                                </w:t>
            </w:r>
            <w:r>
              <w:rPr>
                <w:rFonts w:ascii="宋体" w:hAnsi="宋体"/>
                <w:sz w:val="24"/>
              </w:rPr>
              <w:t xml:space="preserve"> 年</w:t>
            </w:r>
            <w:r>
              <w:rPr>
                <w:rFonts w:hint="eastAsia" w:ascii="宋体" w:hAnsi="宋体"/>
                <w:sz w:val="24"/>
              </w:rPr>
              <w:t xml:space="preserve">   </w:t>
            </w:r>
            <w:r>
              <w:rPr>
                <w:rFonts w:ascii="宋体" w:hAnsi="宋体"/>
                <w:sz w:val="24"/>
              </w:rPr>
              <w:t xml:space="preserve"> 月</w:t>
            </w:r>
            <w:r>
              <w:rPr>
                <w:rFonts w:hint="eastAsia" w:ascii="宋体" w:hAnsi="宋体"/>
                <w:sz w:val="24"/>
              </w:rPr>
              <w:t xml:space="preserve">    </w:t>
            </w:r>
            <w:r>
              <w:rPr>
                <w:rFonts w:ascii="宋体" w:hAnsi="宋体"/>
                <w:sz w:val="24"/>
              </w:rPr>
              <w:t>日</w:t>
            </w:r>
          </w:p>
          <w:p w14:paraId="615F0B5D">
            <w:pPr>
              <w:widowControl/>
              <w:rPr>
                <w:rFonts w:hint="eastAsia" w:ascii="宋体" w:hAnsi="宋体"/>
                <w:bCs/>
                <w:szCs w:val="21"/>
              </w:rPr>
            </w:pPr>
          </w:p>
        </w:tc>
      </w:tr>
      <w:tr w14:paraId="5C52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80" w:hRule="atLeast"/>
        </w:trPr>
        <w:tc>
          <w:tcPr>
            <w:tcW w:w="1382" w:type="dxa"/>
            <w:vMerge w:val="restart"/>
            <w:noWrap w:val="0"/>
            <w:vAlign w:val="center"/>
          </w:tcPr>
          <w:p w14:paraId="40755377">
            <w:pPr>
              <w:jc w:val="center"/>
              <w:rPr>
                <w:rFonts w:hint="eastAsia" w:ascii="宋体" w:hAnsi="宋体"/>
                <w:sz w:val="28"/>
                <w:szCs w:val="18"/>
              </w:rPr>
            </w:pPr>
            <w:r>
              <w:rPr>
                <w:rFonts w:ascii="宋体" w:hAnsi="宋体"/>
                <w:sz w:val="28"/>
                <w:szCs w:val="18"/>
              </w:rPr>
              <w:t>审核小组</w:t>
            </w:r>
          </w:p>
          <w:p w14:paraId="0EA89008">
            <w:pPr>
              <w:jc w:val="center"/>
              <w:rPr>
                <w:rFonts w:ascii="宋体" w:hAnsi="宋体"/>
                <w:sz w:val="28"/>
                <w:szCs w:val="18"/>
              </w:rPr>
            </w:pPr>
            <w:r>
              <w:rPr>
                <w:rFonts w:ascii="宋体" w:hAnsi="宋体"/>
                <w:sz w:val="28"/>
                <w:szCs w:val="18"/>
              </w:rPr>
              <w:t>意见</w:t>
            </w:r>
            <w:r>
              <w:rPr>
                <w:rFonts w:hint="eastAsia" w:ascii="宋体" w:hAnsi="宋体"/>
                <w:sz w:val="28"/>
                <w:szCs w:val="18"/>
              </w:rPr>
              <w:t>与评定成绩</w:t>
            </w:r>
          </w:p>
        </w:tc>
        <w:tc>
          <w:tcPr>
            <w:tcW w:w="8567" w:type="dxa"/>
            <w:gridSpan w:val="10"/>
            <w:noWrap w:val="0"/>
            <w:vAlign w:val="top"/>
          </w:tcPr>
          <w:p w14:paraId="7259CA94">
            <w:pPr>
              <w:rPr>
                <w:rFonts w:hint="eastAsia" w:ascii="宋体" w:hAnsi="宋体"/>
                <w:szCs w:val="21"/>
              </w:rPr>
            </w:pPr>
            <w:r>
              <w:rPr>
                <w:rFonts w:hint="eastAsia" w:ascii="宋体" w:hAnsi="宋体"/>
                <w:szCs w:val="21"/>
              </w:rPr>
              <w:t>（注：需对开题报告的总体情况进行评价，指出不足和建议，并明确是否同意开题报告通过。）</w:t>
            </w:r>
          </w:p>
          <w:p w14:paraId="2C9955FF">
            <w:pPr>
              <w:rPr>
                <w:rFonts w:hint="eastAsia" w:ascii="宋体" w:hAnsi="宋体"/>
                <w:sz w:val="24"/>
              </w:rPr>
            </w:pPr>
          </w:p>
          <w:p w14:paraId="16BD27B2">
            <w:pPr>
              <w:rPr>
                <w:rFonts w:hint="eastAsia" w:ascii="宋体" w:hAnsi="宋体"/>
                <w:sz w:val="24"/>
              </w:rPr>
            </w:pPr>
          </w:p>
          <w:p w14:paraId="2750BE9D">
            <w:pPr>
              <w:rPr>
                <w:rFonts w:hint="eastAsia" w:ascii="宋体" w:hAnsi="宋体"/>
                <w:sz w:val="24"/>
              </w:rPr>
            </w:pPr>
          </w:p>
          <w:p w14:paraId="7CCC41D6">
            <w:pPr>
              <w:rPr>
                <w:rFonts w:hint="eastAsia" w:ascii="宋体" w:hAnsi="宋体"/>
                <w:sz w:val="24"/>
              </w:rPr>
            </w:pPr>
          </w:p>
          <w:p w14:paraId="4D58CD66">
            <w:pPr>
              <w:rPr>
                <w:rFonts w:hint="eastAsia" w:ascii="宋体" w:hAnsi="宋体"/>
                <w:sz w:val="24"/>
              </w:rPr>
            </w:pPr>
          </w:p>
          <w:p w14:paraId="37648EC3">
            <w:pPr>
              <w:rPr>
                <w:rFonts w:hint="eastAsia" w:ascii="宋体" w:hAnsi="宋体"/>
                <w:sz w:val="24"/>
              </w:rPr>
            </w:pPr>
          </w:p>
          <w:p w14:paraId="6B047466">
            <w:pPr>
              <w:rPr>
                <w:rFonts w:hint="eastAsia" w:ascii="宋体" w:hAnsi="宋体"/>
                <w:sz w:val="24"/>
              </w:rPr>
            </w:pPr>
          </w:p>
          <w:p w14:paraId="1EEFFC91">
            <w:pPr>
              <w:rPr>
                <w:rFonts w:hint="eastAsia" w:ascii="宋体" w:hAnsi="宋体"/>
                <w:sz w:val="24"/>
              </w:rPr>
            </w:pPr>
          </w:p>
          <w:p w14:paraId="2E1606AA">
            <w:pPr>
              <w:rPr>
                <w:rFonts w:hint="eastAsia" w:ascii="宋体" w:hAnsi="宋体"/>
                <w:sz w:val="24"/>
              </w:rPr>
            </w:pPr>
          </w:p>
          <w:p w14:paraId="4DF8F48A">
            <w:pPr>
              <w:rPr>
                <w:rFonts w:hint="eastAsia" w:ascii="宋体" w:hAnsi="宋体"/>
                <w:sz w:val="24"/>
              </w:rPr>
            </w:pPr>
            <w:r>
              <w:rPr>
                <w:rFonts w:hint="eastAsia" w:ascii="宋体" w:hAnsi="宋体"/>
                <w:sz w:val="24"/>
              </w:rPr>
              <w:t xml:space="preserve">                     </w:t>
            </w:r>
            <w:r>
              <w:rPr>
                <w:rFonts w:ascii="宋体" w:hAnsi="宋体"/>
                <w:sz w:val="24"/>
              </w:rPr>
              <w:t>审核小组成员签名：</w:t>
            </w:r>
          </w:p>
          <w:p w14:paraId="378400D1">
            <w:pPr>
              <w:rPr>
                <w:rFonts w:hint="eastAsia" w:ascii="宋体" w:hAnsi="宋体"/>
                <w:sz w:val="24"/>
              </w:rPr>
            </w:pPr>
          </w:p>
          <w:p w14:paraId="4E34BED3">
            <w:pPr>
              <w:jc w:val="center"/>
              <w:rPr>
                <w:rFonts w:hint="eastAsia" w:ascii="宋体" w:hAnsi="宋体"/>
                <w:sz w:val="24"/>
              </w:rPr>
            </w:pPr>
            <w:r>
              <w:rPr>
                <w:rFonts w:hint="eastAsia" w:ascii="宋体" w:hAnsi="宋体"/>
                <w:sz w:val="24"/>
              </w:rPr>
              <w:t xml:space="preserve">                                 </w:t>
            </w:r>
            <w:r>
              <w:rPr>
                <w:rFonts w:ascii="宋体" w:hAnsi="宋体"/>
                <w:sz w:val="24"/>
              </w:rPr>
              <w:t xml:space="preserve"> 年</w:t>
            </w:r>
            <w:r>
              <w:rPr>
                <w:rFonts w:hint="eastAsia" w:ascii="宋体" w:hAnsi="宋体"/>
                <w:sz w:val="24"/>
              </w:rPr>
              <w:t xml:space="preserve">   </w:t>
            </w:r>
            <w:r>
              <w:rPr>
                <w:rFonts w:ascii="宋体" w:hAnsi="宋体"/>
                <w:sz w:val="24"/>
              </w:rPr>
              <w:t xml:space="preserve"> 月</w:t>
            </w:r>
            <w:r>
              <w:rPr>
                <w:rFonts w:hint="eastAsia" w:ascii="宋体" w:hAnsi="宋体"/>
                <w:sz w:val="24"/>
              </w:rPr>
              <w:t xml:space="preserve">    </w:t>
            </w:r>
            <w:r>
              <w:rPr>
                <w:rFonts w:ascii="宋体" w:hAnsi="宋体"/>
                <w:sz w:val="24"/>
              </w:rPr>
              <w:t>日</w:t>
            </w:r>
          </w:p>
          <w:p w14:paraId="1A034201">
            <w:pPr>
              <w:rPr>
                <w:rFonts w:hint="eastAsia" w:ascii="宋体" w:hAnsi="宋体"/>
                <w:szCs w:val="21"/>
              </w:rPr>
            </w:pPr>
          </w:p>
        </w:tc>
      </w:tr>
      <w:tr w14:paraId="35F0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1382" w:type="dxa"/>
            <w:vMerge w:val="continue"/>
            <w:noWrap w:val="0"/>
            <w:vAlign w:val="center"/>
          </w:tcPr>
          <w:p w14:paraId="26F7E5FA">
            <w:pPr>
              <w:jc w:val="center"/>
              <w:rPr>
                <w:rFonts w:ascii="宋体" w:hAnsi="宋体"/>
                <w:sz w:val="28"/>
                <w:szCs w:val="18"/>
              </w:rPr>
            </w:pPr>
          </w:p>
        </w:tc>
        <w:tc>
          <w:tcPr>
            <w:tcW w:w="2745" w:type="dxa"/>
            <w:gridSpan w:val="2"/>
            <w:noWrap w:val="0"/>
            <w:vAlign w:val="center"/>
          </w:tcPr>
          <w:p w14:paraId="7B997714">
            <w:pPr>
              <w:jc w:val="center"/>
              <w:rPr>
                <w:rFonts w:hint="eastAsia" w:ascii="宋体" w:hAnsi="宋体"/>
                <w:sz w:val="24"/>
              </w:rPr>
            </w:pPr>
            <w:r>
              <w:rPr>
                <w:rFonts w:hint="eastAsia" w:ascii="宋体" w:hAnsi="宋体"/>
                <w:sz w:val="24"/>
              </w:rPr>
              <w:t>评定成绩</w:t>
            </w:r>
          </w:p>
          <w:p w14:paraId="7253C9FB">
            <w:pPr>
              <w:jc w:val="center"/>
              <w:rPr>
                <w:rFonts w:hint="eastAsia" w:ascii="宋体" w:hAnsi="宋体"/>
                <w:sz w:val="24"/>
              </w:rPr>
            </w:pPr>
            <w:r>
              <w:rPr>
                <w:rFonts w:hint="eastAsia" w:ascii="宋体" w:hAnsi="宋体"/>
                <w:sz w:val="24"/>
              </w:rPr>
              <w:t>（在相应等级打</w:t>
            </w:r>
            <w:r>
              <w:rPr>
                <w:rFonts w:ascii="Arial" w:hAnsi="Arial" w:cs="Arial"/>
                <w:sz w:val="24"/>
              </w:rPr>
              <w:t>√</w:t>
            </w:r>
            <w:r>
              <w:rPr>
                <w:rFonts w:hint="eastAsia" w:ascii="Arial" w:hAnsi="Arial" w:cs="Arial"/>
                <w:sz w:val="24"/>
              </w:rPr>
              <w:t>）</w:t>
            </w:r>
          </w:p>
        </w:tc>
        <w:tc>
          <w:tcPr>
            <w:tcW w:w="1423" w:type="dxa"/>
            <w:gridSpan w:val="2"/>
            <w:noWrap w:val="0"/>
            <w:vAlign w:val="center"/>
          </w:tcPr>
          <w:p w14:paraId="0A9C0377">
            <w:pPr>
              <w:jc w:val="center"/>
              <w:rPr>
                <w:rFonts w:hint="eastAsia" w:ascii="宋体" w:hAnsi="宋体"/>
                <w:sz w:val="24"/>
              </w:rPr>
            </w:pPr>
            <w:r>
              <w:rPr>
                <w:rFonts w:hint="eastAsia" w:ascii="宋体" w:hAnsi="宋体"/>
                <w:sz w:val="24"/>
              </w:rPr>
              <w:t>优秀（   ）</w:t>
            </w:r>
          </w:p>
        </w:tc>
        <w:tc>
          <w:tcPr>
            <w:tcW w:w="1422" w:type="dxa"/>
            <w:gridSpan w:val="2"/>
            <w:noWrap w:val="0"/>
            <w:vAlign w:val="center"/>
          </w:tcPr>
          <w:p w14:paraId="31F56378">
            <w:pPr>
              <w:jc w:val="center"/>
              <w:rPr>
                <w:rFonts w:hint="eastAsia" w:ascii="宋体" w:hAnsi="宋体"/>
                <w:sz w:val="24"/>
              </w:rPr>
            </w:pPr>
            <w:r>
              <w:rPr>
                <w:rFonts w:hint="eastAsia" w:ascii="宋体" w:hAnsi="宋体"/>
                <w:sz w:val="24"/>
              </w:rPr>
              <w:t>良好（   ）</w:t>
            </w:r>
          </w:p>
        </w:tc>
        <w:tc>
          <w:tcPr>
            <w:tcW w:w="1422" w:type="dxa"/>
            <w:gridSpan w:val="3"/>
            <w:noWrap w:val="0"/>
            <w:vAlign w:val="center"/>
          </w:tcPr>
          <w:p w14:paraId="572C7ACA">
            <w:pPr>
              <w:jc w:val="center"/>
              <w:rPr>
                <w:rFonts w:hint="eastAsia" w:ascii="宋体" w:hAnsi="宋体"/>
                <w:sz w:val="24"/>
              </w:rPr>
            </w:pPr>
            <w:r>
              <w:rPr>
                <w:rFonts w:hint="eastAsia" w:ascii="宋体" w:hAnsi="宋体"/>
                <w:sz w:val="24"/>
              </w:rPr>
              <w:t>一般（   ）</w:t>
            </w:r>
          </w:p>
        </w:tc>
        <w:tc>
          <w:tcPr>
            <w:tcW w:w="1555" w:type="dxa"/>
            <w:noWrap w:val="0"/>
            <w:vAlign w:val="center"/>
          </w:tcPr>
          <w:p w14:paraId="43955E96">
            <w:pPr>
              <w:jc w:val="center"/>
              <w:rPr>
                <w:rFonts w:hint="eastAsia" w:ascii="宋体" w:hAnsi="宋体"/>
                <w:sz w:val="24"/>
              </w:rPr>
            </w:pPr>
            <w:r>
              <w:rPr>
                <w:rFonts w:hint="eastAsia" w:ascii="宋体" w:hAnsi="宋体"/>
                <w:sz w:val="24"/>
              </w:rPr>
              <w:t>较差（   ）</w:t>
            </w:r>
          </w:p>
        </w:tc>
      </w:tr>
      <w:tr w14:paraId="43D4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75" w:hRule="atLeast"/>
        </w:trPr>
        <w:tc>
          <w:tcPr>
            <w:tcW w:w="1382" w:type="dxa"/>
            <w:noWrap w:val="0"/>
            <w:vAlign w:val="center"/>
          </w:tcPr>
          <w:p w14:paraId="11D54722">
            <w:pPr>
              <w:widowControl/>
              <w:jc w:val="center"/>
              <w:rPr>
                <w:rFonts w:hint="eastAsia" w:ascii="宋体" w:hAnsi="宋体"/>
                <w:sz w:val="28"/>
                <w:szCs w:val="18"/>
              </w:rPr>
            </w:pPr>
            <w:r>
              <w:rPr>
                <w:rFonts w:hint="eastAsia" w:ascii="宋体" w:hAnsi="宋体"/>
                <w:sz w:val="28"/>
                <w:szCs w:val="18"/>
              </w:rPr>
              <w:t>学位点</w:t>
            </w:r>
          </w:p>
          <w:p w14:paraId="08827D6C">
            <w:pPr>
              <w:widowControl/>
              <w:jc w:val="center"/>
              <w:rPr>
                <w:rFonts w:hint="eastAsia" w:ascii="宋体" w:hAnsi="宋体"/>
                <w:b/>
                <w:bCs/>
                <w:sz w:val="36"/>
                <w:szCs w:val="20"/>
              </w:rPr>
            </w:pPr>
            <w:r>
              <w:rPr>
                <w:rFonts w:ascii="宋体" w:hAnsi="宋体"/>
                <w:sz w:val="28"/>
                <w:szCs w:val="18"/>
              </w:rPr>
              <w:t>意见</w:t>
            </w:r>
          </w:p>
        </w:tc>
        <w:tc>
          <w:tcPr>
            <w:tcW w:w="8567" w:type="dxa"/>
            <w:gridSpan w:val="10"/>
            <w:noWrap w:val="0"/>
            <w:vAlign w:val="top"/>
          </w:tcPr>
          <w:p w14:paraId="2361B82B">
            <w:pPr>
              <w:rPr>
                <w:rFonts w:hint="eastAsia" w:ascii="宋体" w:hAnsi="宋体"/>
                <w:sz w:val="24"/>
              </w:rPr>
            </w:pPr>
          </w:p>
          <w:p w14:paraId="64D7C101">
            <w:pPr>
              <w:rPr>
                <w:rFonts w:hint="eastAsia" w:ascii="宋体" w:hAnsi="宋体"/>
                <w:sz w:val="24"/>
              </w:rPr>
            </w:pPr>
          </w:p>
          <w:p w14:paraId="4243B249">
            <w:pPr>
              <w:rPr>
                <w:rFonts w:hint="eastAsia" w:ascii="宋体" w:hAnsi="宋体"/>
                <w:sz w:val="24"/>
              </w:rPr>
            </w:pPr>
          </w:p>
          <w:p w14:paraId="3259AF2A">
            <w:pPr>
              <w:rPr>
                <w:rFonts w:hint="eastAsia" w:ascii="宋体" w:hAnsi="宋体"/>
                <w:sz w:val="24"/>
              </w:rPr>
            </w:pPr>
          </w:p>
          <w:p w14:paraId="4BE05B43">
            <w:pPr>
              <w:rPr>
                <w:rFonts w:hint="eastAsia" w:ascii="宋体" w:hAnsi="宋体"/>
                <w:sz w:val="24"/>
              </w:rPr>
            </w:pPr>
          </w:p>
          <w:p w14:paraId="029B95DA">
            <w:pPr>
              <w:rPr>
                <w:rFonts w:hint="eastAsia" w:ascii="宋体" w:hAnsi="宋体"/>
                <w:sz w:val="24"/>
              </w:rPr>
            </w:pPr>
          </w:p>
          <w:p w14:paraId="32B6984D">
            <w:pPr>
              <w:widowControl/>
              <w:rPr>
                <w:rFonts w:hint="eastAsia" w:ascii="宋体" w:hAnsi="宋体"/>
                <w:sz w:val="24"/>
              </w:rPr>
            </w:pPr>
            <w:r>
              <w:rPr>
                <w:rFonts w:hint="eastAsia" w:ascii="宋体" w:hAnsi="宋体"/>
                <w:sz w:val="24"/>
              </w:rPr>
              <w:t xml:space="preserve">                     学位点负责人</w:t>
            </w:r>
            <w:r>
              <w:rPr>
                <w:rFonts w:ascii="宋体" w:hAnsi="宋体"/>
                <w:sz w:val="24"/>
              </w:rPr>
              <w:t>签名：</w:t>
            </w:r>
          </w:p>
          <w:p w14:paraId="75B8162D">
            <w:pPr>
              <w:widowControl/>
              <w:rPr>
                <w:rFonts w:hint="eastAsia" w:ascii="宋体" w:hAnsi="宋体"/>
                <w:sz w:val="24"/>
              </w:rPr>
            </w:pPr>
          </w:p>
          <w:p w14:paraId="498E967A">
            <w:pPr>
              <w:widowControl/>
              <w:rPr>
                <w:rFonts w:hint="eastAsia" w:ascii="宋体" w:hAnsi="宋体"/>
                <w:sz w:val="24"/>
              </w:rPr>
            </w:pPr>
            <w:r>
              <w:rPr>
                <w:rFonts w:hint="eastAsia" w:ascii="宋体" w:hAnsi="宋体"/>
                <w:sz w:val="24"/>
              </w:rPr>
              <w:t xml:space="preserve">                                           </w:t>
            </w:r>
            <w:r>
              <w:rPr>
                <w:rFonts w:ascii="宋体" w:hAnsi="宋体"/>
                <w:sz w:val="24"/>
              </w:rPr>
              <w:t xml:space="preserve"> 年</w:t>
            </w:r>
            <w:r>
              <w:rPr>
                <w:rFonts w:hint="eastAsia" w:ascii="宋体" w:hAnsi="宋体"/>
                <w:sz w:val="24"/>
              </w:rPr>
              <w:t xml:space="preserve">    </w:t>
            </w:r>
            <w:r>
              <w:rPr>
                <w:rFonts w:ascii="宋体" w:hAnsi="宋体"/>
                <w:sz w:val="24"/>
              </w:rPr>
              <w:t>月</w:t>
            </w:r>
            <w:r>
              <w:rPr>
                <w:rFonts w:hint="eastAsia" w:ascii="宋体" w:hAnsi="宋体"/>
                <w:sz w:val="24"/>
              </w:rPr>
              <w:t xml:space="preserve">    </w:t>
            </w:r>
            <w:r>
              <w:rPr>
                <w:rFonts w:ascii="宋体" w:hAnsi="宋体"/>
                <w:sz w:val="24"/>
              </w:rPr>
              <w:t>日</w:t>
            </w:r>
          </w:p>
          <w:p w14:paraId="404C739C">
            <w:pPr>
              <w:widowControl/>
              <w:rPr>
                <w:rFonts w:hint="eastAsia" w:ascii="宋体" w:hAnsi="宋体"/>
                <w:bCs/>
                <w:szCs w:val="21"/>
              </w:rPr>
            </w:pPr>
          </w:p>
        </w:tc>
      </w:tr>
    </w:tbl>
    <w:p w14:paraId="527C5D9C">
      <w:pPr>
        <w:rPr>
          <w:rFonts w:hint="eastAsia" w:ascii="宋体" w:hAnsi="宋体"/>
          <w:sz w:val="24"/>
          <w:szCs w:val="28"/>
        </w:rPr>
      </w:pPr>
      <w:r>
        <w:rPr>
          <w:rFonts w:ascii="宋体" w:hAnsi="宋体"/>
          <w:b/>
          <w:sz w:val="24"/>
          <w:szCs w:val="28"/>
        </w:rPr>
        <w:br w:type="page"/>
      </w:r>
      <w:r>
        <w:rPr>
          <w:rFonts w:hint="eastAsia" w:ascii="宋体" w:hAnsi="宋体"/>
          <w:b/>
          <w:sz w:val="24"/>
          <w:szCs w:val="28"/>
        </w:rPr>
        <w:t>一、论文选题依据</w:t>
      </w:r>
      <w:r>
        <w:rPr>
          <w:rFonts w:hint="eastAsia" w:ascii="宋体" w:hAnsi="宋体"/>
          <w:sz w:val="24"/>
          <w:szCs w:val="28"/>
        </w:rPr>
        <w:t>（</w:t>
      </w:r>
      <w:r>
        <w:rPr>
          <w:rFonts w:hint="eastAsia" w:ascii="宋体" w:hAnsi="宋体"/>
          <w:sz w:val="24"/>
          <w:szCs w:val="30"/>
        </w:rPr>
        <w:t>包括本课题国内外研究现状述评，研究的理论与实际意义，对科技、经济和社会发展的作用等</w:t>
      </w:r>
      <w:r>
        <w:rPr>
          <w:rFonts w:hint="eastAsia" w:ascii="宋体" w:hAnsi="宋体"/>
          <w:sz w:val="24"/>
          <w:szCs w:val="28"/>
        </w:rPr>
        <w:t>）</w:t>
      </w:r>
    </w:p>
    <w:p w14:paraId="79607778">
      <w:pPr>
        <w:spacing w:line="400" w:lineRule="exact"/>
        <w:rPr>
          <w:rFonts w:ascii="Times New Roman" w:hAnsi="Times New Roman"/>
          <w:b/>
          <w:bCs/>
          <w:sz w:val="24"/>
        </w:rPr>
      </w:pPr>
      <w:r>
        <w:rPr>
          <w:rFonts w:hint="eastAsia" w:ascii="Times New Roman" w:hAnsi="Times New Roman"/>
          <w:b/>
          <w:bCs/>
          <w:sz w:val="24"/>
        </w:rPr>
        <w:t>1.1 研究背景</w:t>
      </w:r>
    </w:p>
    <w:p w14:paraId="6C1FE027">
      <w:pPr>
        <w:spacing w:line="400" w:lineRule="exact"/>
        <w:ind w:firstLine="480" w:firstLineChars="200"/>
        <w:rPr>
          <w:rFonts w:hint="eastAsia" w:ascii="Times New Roman" w:hAnsi="Times New Roman"/>
          <w:sz w:val="24"/>
        </w:rPr>
      </w:pPr>
      <w:r>
        <w:rPr>
          <w:rFonts w:hint="eastAsia" w:ascii="Times New Roman" w:hAnsi="Times New Roman"/>
          <w:sz w:val="24"/>
        </w:rPr>
        <w:t>随着云计算和大数据技术的飞速发展，分布式系统的规模与复杂度呈指数级增长，其数据的正确性与可靠性面临严峻挑战</w:t>
      </w:r>
      <w:r>
        <w:rPr>
          <w:rFonts w:hint="eastAsia" w:ascii="Times New Roman" w:hAnsi="Times New Roman" w:eastAsia="宋体" w:cs="宋体"/>
          <w:sz w:val="24"/>
          <w:szCs w:val="24"/>
          <w:vertAlign w:val="superscript"/>
          <w:lang w:val="en-US" w:eastAsia="zh-CN"/>
        </w:rPr>
        <w:t>[1]</w:t>
      </w:r>
      <w:r>
        <w:rPr>
          <w:rFonts w:hint="eastAsia" w:ascii="Times New Roman" w:hAnsi="Times New Roman"/>
          <w:sz w:val="24"/>
        </w:rPr>
        <w:t>。在此驱动下，分布式数据库、分布式存储等系统广泛采用共识算法来保障节点间的数据一致性</w:t>
      </w:r>
      <w:r>
        <w:rPr>
          <w:rFonts w:hint="eastAsia" w:ascii="Times New Roman" w:hAnsi="Times New Roman" w:eastAsia="宋体" w:cs="宋体"/>
          <w:sz w:val="24"/>
          <w:szCs w:val="24"/>
          <w:vertAlign w:val="superscript"/>
          <w:lang w:val="en-US" w:eastAsia="zh-CN"/>
        </w:rPr>
        <w:t>[2]-[5]</w:t>
      </w:r>
      <w:r>
        <w:rPr>
          <w:rFonts w:hint="eastAsia" w:ascii="Times New Roman" w:hAnsi="Times New Roman"/>
          <w:sz w:val="24"/>
        </w:rPr>
        <w:t>，以防止因网络分区或节点故障导致的数据丢失与服务中断。</w:t>
      </w:r>
    </w:p>
    <w:p w14:paraId="40CF6FD0">
      <w:pPr>
        <w:spacing w:line="400" w:lineRule="exact"/>
        <w:ind w:firstLine="480" w:firstLineChars="200"/>
        <w:rPr>
          <w:rFonts w:hint="eastAsia" w:ascii="Times New Roman" w:hAnsi="Times New Roman"/>
          <w:sz w:val="24"/>
        </w:rPr>
      </w:pPr>
      <w:r>
        <w:rPr>
          <w:rFonts w:hint="eastAsia" w:ascii="Times New Roman" w:hAnsi="Times New Roman"/>
          <w:sz w:val="24"/>
        </w:rPr>
        <w:t>一致性验证是保障分布式系统正确性的基石，扮演着至关重要的角色。现有验证工作主要依赖于服务器端的黑盒测试工具，通过注入故障并分析操作历史来发现潜在缺陷。然而，随着数据中心网络带宽向100Gbps乃至Tbps级演进，现有的服务器端验证方法面临着共同的瓶颈：受限于服务器自身的CPU与带宽性能，传统工具无法模拟真实的高并发流量，导致测试覆盖率不足；同时，线性一致性验证作为NP-Hard问题，其计算开销随数据规模急剧增加，导致验证效率低下且资源消耗巨大。</w:t>
      </w:r>
    </w:p>
    <w:p w14:paraId="4C1661B7">
      <w:pPr>
        <w:spacing w:line="400" w:lineRule="exact"/>
        <w:ind w:firstLine="480" w:firstLineChars="200"/>
        <w:rPr>
          <w:rFonts w:hint="eastAsia" w:ascii="Times New Roman" w:hAnsi="Times New Roman"/>
          <w:sz w:val="24"/>
        </w:rPr>
      </w:pPr>
      <w:r>
        <w:rPr>
          <w:rFonts w:hint="eastAsia" w:ascii="Times New Roman" w:hAnsi="Times New Roman"/>
          <w:sz w:val="24"/>
        </w:rPr>
        <w:t>近年来，可编程数据平面技术的兴起为突破上述瓶颈提供了新的思路。利用可编程交换机和智能网卡的线速处理能力与全局可视性，将计算与验证逻辑卸载至网内设备，已成为学术界与工业界的研究热点。华盛顿大学、清华大学、微软研究院等国内外高校及科研单位在此领域取得了一系列重要成果，相关工作发表在ACM SIGCOMM、USENIX NSDI、OSDI等国际顶级会议、期刊。</w:t>
      </w:r>
    </w:p>
    <w:p w14:paraId="3E66A25A">
      <w:pPr>
        <w:spacing w:line="400" w:lineRule="exact"/>
        <w:rPr>
          <w:rFonts w:hint="eastAsia" w:ascii="Times New Roman" w:hAnsi="Times New Roman"/>
          <w:sz w:val="24"/>
        </w:rPr>
      </w:pPr>
    </w:p>
    <w:p w14:paraId="00AD5316">
      <w:pPr>
        <w:spacing w:line="400" w:lineRule="exact"/>
        <w:rPr>
          <w:rFonts w:hint="eastAsia" w:ascii="Times New Roman" w:hAnsi="Times New Roman"/>
          <w:sz w:val="24"/>
        </w:rPr>
      </w:pPr>
      <w:r>
        <w:rPr>
          <w:rFonts w:hint="eastAsia" w:ascii="Times New Roman" w:hAnsi="Times New Roman"/>
          <w:b/>
          <w:bCs/>
          <w:sz w:val="24"/>
        </w:rPr>
        <w:t>1.2 国内外研究现状</w:t>
      </w:r>
    </w:p>
    <w:p w14:paraId="7F6B17E7">
      <w:pPr>
        <w:spacing w:line="400" w:lineRule="exact"/>
        <w:ind w:firstLine="480" w:firstLineChars="200"/>
        <w:rPr>
          <w:rFonts w:hint="eastAsia" w:ascii="Times New Roman" w:hAnsi="Times New Roman"/>
          <w:sz w:val="24"/>
        </w:rPr>
      </w:pPr>
      <w:r>
        <w:rPr>
          <w:rFonts w:hint="eastAsia" w:ascii="Times New Roman" w:hAnsi="Times New Roman"/>
          <w:sz w:val="24"/>
        </w:rPr>
        <w:t>现有的分布式系统一致性验证与测试技术大致可以分为以下两大场景：</w:t>
      </w:r>
    </w:p>
    <w:p w14:paraId="318C9402">
      <w:pPr>
        <w:spacing w:line="400" w:lineRule="exact"/>
        <w:ind w:firstLine="482" w:firstLineChars="200"/>
        <w:rPr>
          <w:rFonts w:hint="eastAsia" w:ascii="Times New Roman" w:hAnsi="Times New Roman"/>
          <w:sz w:val="24"/>
        </w:rPr>
      </w:pPr>
      <w:r>
        <w:rPr>
          <w:rFonts w:hint="eastAsia" w:ascii="Times New Roman" w:hAnsi="Times New Roman"/>
          <w:b/>
          <w:bCs/>
          <w:sz w:val="24"/>
        </w:rPr>
        <w:t>面向服务器端的黑盒测试方法：</w:t>
      </w:r>
      <w:r>
        <w:rPr>
          <w:rFonts w:hint="eastAsia" w:ascii="Times New Roman" w:hAnsi="Times New Roman"/>
          <w:sz w:val="24"/>
        </w:rPr>
        <w:t xml:space="preserve"> 现有的一致性验证主要依赖于服务器端的黑盒测试工具，其核心思想是通过在客户端模拟并发请求，并收集系统的输入输出历史，通过离线分析算法来判断历史记录是否符合线性一致性模型。Jepsen</w:t>
      </w:r>
      <w:r>
        <w:rPr>
          <w:rFonts w:hint="eastAsia" w:ascii="Times New Roman" w:hAnsi="Times New Roman" w:eastAsia="宋体" w:cs="宋体"/>
          <w:sz w:val="24"/>
          <w:szCs w:val="24"/>
          <w:vertAlign w:val="superscript"/>
          <w:lang w:val="en-US" w:eastAsia="zh-CN"/>
        </w:rPr>
        <w:t>[6]</w:t>
      </w:r>
      <w:r>
        <w:rPr>
          <w:rFonts w:hint="eastAsia" w:ascii="Times New Roman" w:hAnsi="Times New Roman"/>
          <w:sz w:val="24"/>
        </w:rPr>
        <w:t>是目前工业界和学术界广泛采用的标准测试框架，它通过在被测系统（SUT）中注入网络分区、节点崩溃等故障，生成随机的读写负载，并利用 WGL 算法</w:t>
      </w:r>
      <w:r>
        <w:rPr>
          <w:rFonts w:hint="eastAsia" w:ascii="Times New Roman" w:hAnsi="Times New Roman" w:eastAsia="宋体" w:cs="宋体"/>
          <w:sz w:val="24"/>
          <w:szCs w:val="24"/>
          <w:vertAlign w:val="superscript"/>
          <w:lang w:val="en-US" w:eastAsia="zh-CN"/>
        </w:rPr>
        <w:t>[7]-[8]</w:t>
      </w:r>
      <w:r>
        <w:rPr>
          <w:rFonts w:hint="eastAsia" w:ascii="Times New Roman" w:hAnsi="Times New Roman"/>
          <w:sz w:val="24"/>
        </w:rPr>
        <w:t>构建全局历史图进行搜索验证。Porcupine针对Jepsen在长历史验证上的性能瓶颈，提出了一种基于Go语言的高性能一致性检查器，利用P-compositionality 算法将全局历史分解为子历史进行并行验证，一定程度上提升了验证速度</w:t>
      </w:r>
      <w:r>
        <w:rPr>
          <w:rFonts w:hint="eastAsia" w:ascii="Times New Roman" w:hAnsi="Times New Roman" w:eastAsia="宋体" w:cs="宋体"/>
          <w:sz w:val="24"/>
          <w:szCs w:val="24"/>
          <w:vertAlign w:val="superscript"/>
          <w:lang w:val="en-US" w:eastAsia="zh-CN"/>
        </w:rPr>
        <w:t>[9]</w:t>
      </w:r>
      <w:r>
        <w:rPr>
          <w:rFonts w:hint="eastAsia" w:ascii="Times New Roman" w:hAnsi="Times New Roman"/>
          <w:sz w:val="24"/>
        </w:rPr>
        <w:t>。Mallory则结合了模糊测试（Fuzzing）技术，利用 Q-learning算法自适应地学习故障注入策略，相比于随机注入能更高效地触发系统的边界状态。 基于服务器端的方法优势在于通用性强，无需修改被测系统源码即可部署</w:t>
      </w:r>
      <w:r>
        <w:rPr>
          <w:rFonts w:hint="eastAsia" w:ascii="Times New Roman" w:hAnsi="Times New Roman" w:eastAsia="宋体" w:cs="宋体"/>
          <w:sz w:val="24"/>
          <w:szCs w:val="24"/>
          <w:vertAlign w:val="superscript"/>
          <w:lang w:val="en-US" w:eastAsia="zh-CN"/>
        </w:rPr>
        <w:t>[10]</w:t>
      </w:r>
      <w:r>
        <w:rPr>
          <w:rFonts w:hint="eastAsia" w:ascii="Times New Roman" w:hAnsi="Times New Roman"/>
          <w:sz w:val="24"/>
        </w:rPr>
        <w:t>。然而，其不足之处体现在极高的验证开销与有限的吞吐量。线性一致性验证本质上是NP-Hard问题 ，随着操作历史数量的增加，WGL等算法的搜索空间呈指数级增长，导致验证耗时从数秒激增至数小时甚至超时。此外，受限于服务器自身的 CPU 和带宽瓶颈，此类工具难以产生 Tbps级的高并发流量，导致测试往往局限于低并发场景，难以覆盖高吞吐下才暴露的深层并发Bug。</w:t>
      </w:r>
    </w:p>
    <w:p w14:paraId="5D728EBE">
      <w:pPr>
        <w:spacing w:line="400" w:lineRule="exact"/>
        <w:ind w:firstLine="482" w:firstLineChars="200"/>
        <w:rPr>
          <w:rFonts w:hint="eastAsia" w:ascii="Times New Roman" w:hAnsi="Times New Roman"/>
          <w:sz w:val="24"/>
        </w:rPr>
      </w:pPr>
      <w:r>
        <w:rPr>
          <w:rFonts w:hint="eastAsia" w:ascii="Times New Roman" w:hAnsi="Times New Roman"/>
          <w:b/>
          <w:bCs/>
          <w:sz w:val="24"/>
          <w:lang w:val="en-US" w:eastAsia="zh-CN"/>
        </w:rPr>
        <w:t>基</w:t>
      </w:r>
      <w:r>
        <w:rPr>
          <w:rFonts w:hint="eastAsia" w:ascii="Times New Roman" w:hAnsi="Times New Roman"/>
          <w:b/>
          <w:bCs/>
          <w:sz w:val="24"/>
        </w:rPr>
        <w:t>于可编程硬件的网内加速方法：</w:t>
      </w:r>
      <w:r>
        <w:rPr>
          <w:rFonts w:hint="eastAsia" w:ascii="Times New Roman" w:hAnsi="Times New Roman"/>
          <w:sz w:val="24"/>
        </w:rPr>
        <w:t>随着可编程交换机和智能网卡的普及，利用数据平面的线速处理能力加速分布式系统已成为热门研究方向</w:t>
      </w:r>
      <w:r>
        <w:rPr>
          <w:rFonts w:hint="eastAsia" w:ascii="Times New Roman" w:hAnsi="Times New Roman" w:eastAsia="宋体" w:cs="宋体"/>
          <w:sz w:val="24"/>
          <w:szCs w:val="24"/>
          <w:vertAlign w:val="superscript"/>
          <w:lang w:val="en-US" w:eastAsia="zh-CN"/>
        </w:rPr>
        <w:t>[11]-[14]</w:t>
      </w:r>
      <w:r>
        <w:rPr>
          <w:rFonts w:hint="eastAsia" w:ascii="Times New Roman" w:hAnsi="Times New Roman"/>
          <w:sz w:val="24"/>
        </w:rPr>
        <w:t>，相关成果频繁发表在ACM SIGCOMM、USENIX NSDI等国际顶级会议上。现有的研究主要集中在将共识协议的核心逻辑卸载到硬件中以提升系统性能。Neo-BFT</w:t>
      </w:r>
      <w:r>
        <w:rPr>
          <w:rFonts w:hint="eastAsia" w:ascii="Times New Roman" w:hAnsi="Times New Roman" w:eastAsia="宋体" w:cs="宋体"/>
          <w:sz w:val="24"/>
          <w:szCs w:val="24"/>
          <w:vertAlign w:val="superscript"/>
          <w:lang w:val="en-US" w:eastAsia="zh-CN"/>
        </w:rPr>
        <w:t>[15]-[16]</w:t>
      </w:r>
      <w:r>
        <w:rPr>
          <w:rFonts w:hint="eastAsia" w:ascii="Times New Roman" w:hAnsi="Times New Roman"/>
          <w:sz w:val="24"/>
        </w:rPr>
        <w:t>利用可编程交换机和 FPGA 的组合来加速拜占庭容错共识，通过网内聚合实现低延迟和高吞吐。Waverunner</w:t>
      </w:r>
      <w:r>
        <w:rPr>
          <w:rFonts w:hint="eastAsia" w:ascii="Times New Roman" w:hAnsi="Times New Roman" w:eastAsia="宋体" w:cs="宋体"/>
          <w:sz w:val="24"/>
          <w:szCs w:val="24"/>
          <w:vertAlign w:val="superscript"/>
          <w:lang w:val="en-US" w:eastAsia="zh-CN"/>
        </w:rPr>
        <w:t>[17]-[18]</w:t>
      </w:r>
      <w:r>
        <w:rPr>
          <w:rFonts w:hint="eastAsia" w:ascii="Times New Roman" w:hAnsi="Times New Roman"/>
          <w:sz w:val="24"/>
        </w:rPr>
        <w:t xml:space="preserve"> 将Raft协议的复制逻辑卸载到FPGA或智能网卡上，实现了微秒级延迟和线速吞吐。在测试领域，HyperTester</w:t>
      </w:r>
      <w:r>
        <w:rPr>
          <w:rFonts w:hint="eastAsia" w:ascii="Times New Roman" w:hAnsi="Times New Roman" w:eastAsia="宋体" w:cs="宋体"/>
          <w:sz w:val="24"/>
          <w:szCs w:val="24"/>
          <w:vertAlign w:val="superscript"/>
          <w:lang w:val="en-US" w:eastAsia="zh-CN"/>
        </w:rPr>
        <w:t>[19]</w:t>
      </w:r>
      <w:r>
        <w:rPr>
          <w:rFonts w:hint="eastAsia" w:ascii="Times New Roman" w:hAnsi="Times New Roman"/>
          <w:sz w:val="24"/>
        </w:rPr>
        <w:t>利用可编程交换机的高性能流量生成能力来加速网络测试。 此类方法的优势在于能够充分利用硬件的线速处理能力和在网聚合特性。然而，现有的网内加速工作主要聚焦于协议执行或流量生成，缺乏针对一致性验证逻辑的硬件卸载方案。主要原因在于可编程交换机的 P4 语言存在严格的编程约束（如不支持循环、递归）以及极其有限的片上资源（如寄存器、SRAM），使得复杂的验证算法难以直接部署在数据平面中。</w:t>
      </w:r>
    </w:p>
    <w:p w14:paraId="3DC20D29">
      <w:pPr>
        <w:spacing w:line="400" w:lineRule="exact"/>
        <w:ind w:firstLine="420" w:firstLineChars="0"/>
        <w:rPr>
          <w:rFonts w:hint="eastAsia" w:ascii="Times New Roman" w:hAnsi="Times New Roman"/>
          <w:sz w:val="24"/>
        </w:rPr>
      </w:pPr>
      <w:r>
        <w:rPr>
          <w:rFonts w:hint="eastAsia" w:ascii="Times New Roman" w:hAnsi="Times New Roman"/>
          <w:sz w:val="24"/>
        </w:rPr>
        <w:t>然而，现有的分布式系统一致性验证工作仍然存在以下不足：</w:t>
      </w:r>
    </w:p>
    <w:p w14:paraId="70089B5F">
      <w:pPr>
        <w:spacing w:line="400" w:lineRule="exact"/>
        <w:ind w:firstLine="420" w:firstLineChars="0"/>
        <w:rPr>
          <w:rFonts w:hint="eastAsia" w:ascii="Times New Roman" w:hAnsi="Times New Roman"/>
          <w:sz w:val="24"/>
        </w:rPr>
      </w:pPr>
      <w:r>
        <w:rPr>
          <w:rFonts w:hint="eastAsia" w:ascii="Times New Roman" w:hAnsi="Times New Roman"/>
          <w:sz w:val="24"/>
        </w:rPr>
        <w:t>（1）验证算法的时间与资源开销巨大，难以应对大规模历史数据。现有的主流验证工具（如 Jepsen）普遍采用“离线分析”模式，即先收集全量的操作历史日志，再通过中心化的验证器进行图搜索分析</w:t>
      </w:r>
      <w:r>
        <w:rPr>
          <w:rFonts w:hint="eastAsia" w:ascii="Times New Roman" w:hAnsi="Times New Roman" w:eastAsia="宋体" w:cs="宋体"/>
          <w:sz w:val="24"/>
          <w:szCs w:val="24"/>
          <w:vertAlign w:val="superscript"/>
          <w:lang w:val="en-US" w:eastAsia="zh-CN"/>
        </w:rPr>
        <w:t>[20]</w:t>
      </w:r>
      <w:r>
        <w:rPr>
          <w:rFonts w:hint="eastAsia" w:ascii="Times New Roman" w:hAnsi="Times New Roman"/>
          <w:sz w:val="24"/>
        </w:rPr>
        <w:t>。然而，线性一致性（Linearizability）验证本质上是一个 NP-Hard 问题。随着测试时间的延长和并发规模的扩大，操作历史的数据量呈爆炸式增长，导致基于 WGL 等经典算法的验证器面临严重的性能瓶颈</w:t>
      </w:r>
      <w:r>
        <w:rPr>
          <w:rFonts w:hint="eastAsia" w:ascii="Times New Roman" w:hAnsi="Times New Roman" w:eastAsia="宋体" w:cs="宋体"/>
          <w:sz w:val="24"/>
          <w:szCs w:val="24"/>
          <w:vertAlign w:val="superscript"/>
          <w:lang w:val="en-US" w:eastAsia="zh-CN"/>
        </w:rPr>
        <w:t>[21]</w:t>
      </w:r>
      <w:r>
        <w:rPr>
          <w:rFonts w:hint="eastAsia" w:ascii="Times New Roman" w:hAnsi="Times New Roman"/>
          <w:sz w:val="24"/>
        </w:rPr>
        <w:t>。</w:t>
      </w:r>
    </w:p>
    <w:p w14:paraId="6A58935D">
      <w:pPr>
        <w:spacing w:line="400" w:lineRule="exact"/>
        <w:ind w:firstLine="420" w:firstLineChars="0"/>
        <w:rPr>
          <w:rFonts w:hint="eastAsia" w:ascii="Times New Roman" w:hAnsi="Times New Roman"/>
          <w:sz w:val="24"/>
        </w:rPr>
      </w:pPr>
      <w:r>
        <w:rPr>
          <w:rFonts w:hint="eastAsia" w:ascii="Times New Roman" w:hAnsi="Times New Roman"/>
          <w:sz w:val="24"/>
        </w:rPr>
        <w:t>具体而言，在处理十亿量级的操作历史时，现有工具往往需要消耗数小时甚至数天才能输出验证结果。此外，全量历史的存储与遍历还会消耗巨大的内存资源，例如 Jepsen 在分析仅 3800 万条操作记录时，就需要占用超过 2GB 的内存。这种巨大的计算与存储开销导致验证过程极度滞后，不仅无法满足即时反馈的需求，更限制了测试能覆盖的时间跨度和操作规模</w:t>
      </w:r>
      <w:r>
        <w:rPr>
          <w:rFonts w:hint="eastAsia" w:ascii="Times New Roman" w:hAnsi="Times New Roman" w:eastAsia="宋体" w:cs="宋体"/>
          <w:sz w:val="24"/>
          <w:szCs w:val="24"/>
          <w:vertAlign w:val="superscript"/>
          <w:lang w:val="en-US" w:eastAsia="zh-CN"/>
        </w:rPr>
        <w:t>[22]-[23]</w:t>
      </w:r>
      <w:r>
        <w:rPr>
          <w:rFonts w:hint="eastAsia" w:ascii="Times New Roman" w:hAnsi="Times New Roman"/>
          <w:sz w:val="24"/>
        </w:rPr>
        <w:t>。</w:t>
      </w:r>
    </w:p>
    <w:p w14:paraId="385A0F2F">
      <w:pPr>
        <w:numPr>
          <w:ilvl w:val="0"/>
          <w:numId w:val="1"/>
        </w:numPr>
        <w:spacing w:line="400" w:lineRule="exact"/>
        <w:ind w:firstLine="420" w:firstLineChars="0"/>
        <w:rPr>
          <w:rFonts w:ascii="Times New Roman" w:hAnsi="Times New Roman" w:eastAsia="宋体" w:cs="宋体"/>
          <w:sz w:val="24"/>
          <w:szCs w:val="24"/>
        </w:rPr>
      </w:pPr>
      <w:r>
        <w:rPr>
          <w:rFonts w:ascii="Times New Roman" w:hAnsi="Times New Roman" w:eastAsia="宋体" w:cs="宋体"/>
          <w:b w:val="0"/>
          <w:bCs w:val="0"/>
          <w:sz w:val="24"/>
          <w:szCs w:val="24"/>
        </w:rPr>
        <w:t>受限于服务器端性能瓶颈，测试覆盖率低，难以模拟极端高并发场景。</w:t>
      </w:r>
      <w:r>
        <w:rPr>
          <w:rFonts w:ascii="Times New Roman" w:hAnsi="Times New Roman" w:eastAsia="宋体" w:cs="宋体"/>
          <w:sz w:val="24"/>
          <w:szCs w:val="24"/>
        </w:rPr>
        <w:t xml:space="preserve"> 为了避免离线分析的组合爆炸和服务器端的性能过载，现有的测试实践往往被迫采用降级策略，即主动限制测试的并发度或缩减键值空间（Key Space）的规模</w:t>
      </w:r>
      <w:r>
        <w:rPr>
          <w:rFonts w:hint="eastAsia" w:ascii="Times New Roman" w:hAnsi="Times New Roman" w:eastAsia="宋体" w:cs="宋体"/>
          <w:sz w:val="24"/>
          <w:szCs w:val="24"/>
          <w:vertAlign w:val="superscript"/>
          <w:lang w:val="en-US" w:eastAsia="zh-CN"/>
        </w:rPr>
        <w:t>[24]</w:t>
      </w:r>
      <w:r>
        <w:rPr>
          <w:rFonts w:ascii="Times New Roman" w:hAnsi="Times New Roman" w:eastAsia="宋体" w:cs="宋体"/>
          <w:sz w:val="24"/>
          <w:szCs w:val="24"/>
        </w:rPr>
        <w:t>。这种妥协做法直接导致了测试覆盖率的不足，使得测试环境与真实数据中心的高吞吐场景存在巨大鸿沟。 服务器端的测试工具受限于自身的 CPU 处理能力和网卡带宽（通常为 10Gbps - 40Gbps），根本无法模拟现代分布式存储系统所需的 Tbps 级海量流量 。因此，许多只有在极高并发压力下才会触发的深层竞态条件和细粒度时序漏洞往往能逃过现有工具的检测，导致系统上线后仍存在严重的数据一致性隐患。</w:t>
      </w:r>
    </w:p>
    <w:p w14:paraId="1210B77F">
      <w:pPr>
        <w:numPr>
          <w:ilvl w:val="0"/>
          <w:numId w:val="1"/>
        </w:numPr>
        <w:spacing w:line="400" w:lineRule="exact"/>
        <w:ind w:firstLine="420" w:firstLineChars="0"/>
        <w:rPr>
          <w:rFonts w:hint="eastAsia" w:ascii="Times New Roman" w:hAnsi="Times New Roman" w:eastAsia="宋体" w:cs="宋体"/>
          <w:sz w:val="24"/>
          <w:szCs w:val="24"/>
        </w:rPr>
      </w:pPr>
      <w:r>
        <w:rPr>
          <w:rFonts w:hint="eastAsia" w:ascii="Times New Roman" w:hAnsi="Times New Roman" w:eastAsia="宋体" w:cs="宋体"/>
          <w:sz w:val="24"/>
          <w:szCs w:val="24"/>
        </w:rPr>
        <w:t>故障注入机制缺乏状态感知能力，保真度低，与真实网络环境脱钩。现有的故障注入框架（如 Jepsen、Mallory）通常采用随机化或基于启发式规则的策略在应用层模拟故障（如随机丢包、节点重启）</w:t>
      </w:r>
      <w:r>
        <w:rPr>
          <w:rFonts w:hint="eastAsia" w:ascii="Times New Roman" w:hAnsi="Times New Roman" w:eastAsia="宋体" w:cs="宋体"/>
          <w:sz w:val="24"/>
          <w:szCs w:val="24"/>
          <w:vertAlign w:val="superscript"/>
          <w:lang w:val="en-US" w:eastAsia="zh-CN"/>
        </w:rPr>
        <w:t>[25]</w:t>
      </w:r>
      <w:r>
        <w:rPr>
          <w:rFonts w:hint="eastAsia" w:ascii="Times New Roman" w:hAnsi="Times New Roman" w:eastAsia="宋体" w:cs="宋体"/>
          <w:sz w:val="24"/>
          <w:szCs w:val="24"/>
        </w:rPr>
        <w:t>。这种“盲目”的注入方式与网络底层的实时微观状态完全脱钩，无法感知如微秒级网络拥塞、交换机队列积压或链路抖动等真实物理状态。在分布式系统中，许多复杂的一致性错误往往是由特定的网络状态序列触发的。由于现有工具无法实现故障注入与网络内部状态的精准联动，导致其注入的故障场景要么过于简单，要么偏离实际，难以复现那些对时序和网络环境高度敏感的复杂Bug</w:t>
      </w:r>
      <w:r>
        <w:rPr>
          <w:rFonts w:hint="eastAsia" w:ascii="Times New Roman" w:hAnsi="Times New Roman" w:eastAsia="宋体" w:cs="宋体"/>
          <w:sz w:val="24"/>
          <w:szCs w:val="24"/>
          <w:vertAlign w:val="superscript"/>
          <w:lang w:val="en-US" w:eastAsia="zh-CN"/>
        </w:rPr>
        <w:t>[26]</w:t>
      </w:r>
      <w:r>
        <w:rPr>
          <w:rFonts w:hint="eastAsia" w:ascii="Times New Roman" w:hAnsi="Times New Roman" w:eastAsia="宋体" w:cs="宋体"/>
          <w:sz w:val="24"/>
          <w:szCs w:val="24"/>
        </w:rPr>
        <w:t>。</w:t>
      </w:r>
    </w:p>
    <w:p w14:paraId="46572105">
      <w:pPr>
        <w:spacing w:line="400" w:lineRule="exact"/>
        <w:rPr>
          <w:rFonts w:hint="eastAsia" w:ascii="Times New Roman" w:hAnsi="Times New Roman"/>
          <w:sz w:val="24"/>
        </w:rPr>
      </w:pPr>
    </w:p>
    <w:p w14:paraId="2F652CC6">
      <w:pPr>
        <w:spacing w:line="400" w:lineRule="exact"/>
        <w:rPr>
          <w:rFonts w:hint="eastAsia" w:ascii="Times New Roman" w:hAnsi="Times New Roman"/>
          <w:b/>
          <w:bCs/>
          <w:sz w:val="24"/>
        </w:rPr>
      </w:pPr>
      <w:r>
        <w:rPr>
          <w:rFonts w:hint="eastAsia" w:ascii="Times New Roman" w:hAnsi="Times New Roman"/>
          <w:b/>
          <w:bCs/>
          <w:sz w:val="24"/>
        </w:rPr>
        <w:t>1.3 研究意义</w:t>
      </w:r>
    </w:p>
    <w:p w14:paraId="3BADB308">
      <w:pPr>
        <w:spacing w:line="400" w:lineRule="exact"/>
        <w:ind w:firstLine="420"/>
        <w:rPr>
          <w:rFonts w:hint="eastAsia" w:ascii="Times New Roman" w:hAnsi="Times New Roman"/>
          <w:sz w:val="24"/>
        </w:rPr>
      </w:pPr>
      <w:r>
        <w:rPr>
          <w:rFonts w:hint="eastAsia" w:ascii="Times New Roman" w:hAnsi="Times New Roman"/>
          <w:sz w:val="24"/>
        </w:rPr>
        <w:t>分布式系统一致性验证是构建高可靠云服务和大规模存储系统的基础命题之一，是保障数据正确性与业务连续性的重要防线，提升验证系统的效率、覆盖率与真实性是其中的核心研究内容。针对现有服务器端验证方法在面对海量操作历史时计算开销巨大、难以模拟Tbps级高并发流量以及故障注入策略与网络真实状态脱钩等瓶颈，需要围绕着网内线速因果预过滤、高并发流量模拟与轻量级在网验证、以及基于网络状态感知的高保真故障注入方向寻求突破。然而，随着数据中心网络带宽</w:t>
      </w:r>
      <w:r>
        <w:rPr>
          <w:rFonts w:hint="eastAsia" w:ascii="Times New Roman" w:hAnsi="Times New Roman"/>
          <w:sz w:val="24"/>
          <w:lang w:val="en-US" w:eastAsia="zh-CN"/>
        </w:rPr>
        <w:t>上升</w:t>
      </w:r>
      <w:r>
        <w:rPr>
          <w:rFonts w:hint="eastAsia" w:ascii="Times New Roman" w:hAnsi="Times New Roman"/>
          <w:sz w:val="24"/>
        </w:rPr>
        <w:t>，操作历史的数据规模呈指数级增长，传统离线分析与应用层注入手段难以应对深层并发竞态与瞬态网络微突发带来的挑战，使得适应下一代高性能分布式系统的验证架构设计难度不断提升。应用需求对分布式系统测试提出了更高的要求，需要在有限的计算与存储资源上支撑大规模并发场景下的实时正确性校验，同时以云原生数据库、强一致性存储为典型的新型系统要求测试框架具备高保真的环境模拟能力，以精准复现由特定网络状态触发的复杂逻辑漏洞。因此，研究基于可编程数据平面的分布式系统一致性验证机制至关重要。</w:t>
      </w:r>
    </w:p>
    <w:p w14:paraId="2AC4F963">
      <w:pPr>
        <w:rPr>
          <w:rFonts w:hint="eastAsia" w:ascii="宋体" w:hAnsi="宋体"/>
          <w:sz w:val="24"/>
        </w:rPr>
      </w:pPr>
    </w:p>
    <w:p w14:paraId="119F7CE1">
      <w:pPr>
        <w:rPr>
          <w:rFonts w:hint="eastAsia" w:ascii="宋体" w:hAnsi="宋体"/>
          <w:sz w:val="24"/>
        </w:rPr>
      </w:pPr>
    </w:p>
    <w:p w14:paraId="65E4365E">
      <w:pPr>
        <w:rPr>
          <w:rFonts w:hint="eastAsia" w:ascii="宋体" w:hAnsi="宋体"/>
          <w:i/>
          <w:sz w:val="24"/>
          <w:szCs w:val="28"/>
        </w:rPr>
      </w:pPr>
      <w:r>
        <w:rPr>
          <w:rFonts w:hint="eastAsia" w:ascii="宋体" w:hAnsi="宋体"/>
          <w:b/>
          <w:sz w:val="24"/>
          <w:szCs w:val="28"/>
        </w:rPr>
        <w:t>二、论文的研究内容、研究目标，以及拟解决的关键问题</w:t>
      </w:r>
      <w:r>
        <w:rPr>
          <w:rFonts w:hint="eastAsia" w:ascii="宋体" w:hAnsi="宋体"/>
          <w:sz w:val="24"/>
          <w:szCs w:val="28"/>
        </w:rPr>
        <w:t>（</w:t>
      </w:r>
      <w:r>
        <w:rPr>
          <w:rFonts w:hint="eastAsia" w:ascii="宋体" w:hAnsi="宋体"/>
          <w:sz w:val="24"/>
        </w:rPr>
        <w:t>包括具体研究与开发的主要内容、目标和要重点解决的关键技术问题）</w:t>
      </w:r>
    </w:p>
    <w:p w14:paraId="4C34E1AC">
      <w:pPr>
        <w:spacing w:line="400" w:lineRule="exact"/>
        <w:rPr>
          <w:rFonts w:ascii="Times New Roman" w:hAnsi="Times New Roman"/>
          <w:b/>
          <w:bCs/>
          <w:sz w:val="24"/>
        </w:rPr>
      </w:pPr>
      <w:r>
        <w:rPr>
          <w:rFonts w:hint="eastAsia" w:ascii="Times New Roman" w:hAnsi="Times New Roman"/>
          <w:b/>
          <w:bCs/>
          <w:sz w:val="24"/>
        </w:rPr>
        <w:t>2.1 研究内容</w:t>
      </w:r>
    </w:p>
    <w:p w14:paraId="577B7979">
      <w:pPr>
        <w:spacing w:line="400" w:lineRule="exact"/>
        <w:ind w:firstLine="480" w:firstLineChars="200"/>
        <w:rPr>
          <w:rFonts w:ascii="Times New Roman" w:hAnsi="Times New Roman"/>
          <w:sz w:val="24"/>
        </w:rPr>
      </w:pPr>
      <w:r>
        <w:rPr>
          <w:rFonts w:hint="eastAsia" w:ascii="Times New Roman" w:hAnsi="Times New Roman"/>
          <w:sz w:val="24"/>
        </w:rPr>
        <w:t>本课题围绕着基于可编程数据平面的分布式系统一致性验证展开研究，包括以下三个方面的研究内容：</w:t>
      </w:r>
    </w:p>
    <w:p w14:paraId="5BE26A36">
      <w:pPr>
        <w:spacing w:line="400" w:lineRule="exact"/>
        <w:ind w:firstLine="480" w:firstLineChars="200"/>
        <w:rPr>
          <w:rFonts w:hint="eastAsia" w:ascii="Times New Roman" w:hAnsi="Times New Roman"/>
          <w:sz w:val="24"/>
        </w:rPr>
      </w:pPr>
      <w:r>
        <w:rPr>
          <w:rFonts w:hint="eastAsia" w:ascii="Times New Roman" w:hAnsi="Times New Roman"/>
          <w:sz w:val="24"/>
        </w:rPr>
        <w:t>（1）针对现有离线验证方法在面对海量操作历史时计算开销巨大、验证效率低下的问题，开展基于可编程数据平面的线速因果预过滤框架研究。在构建预过滤架构时，首先提出一种硬件友好的状态映射机制，将用于追踪因果关系的Bloom-Clock算法</w:t>
      </w:r>
      <w:r>
        <w:rPr>
          <w:rFonts w:hint="eastAsia" w:ascii="Times New Roman" w:hAnsi="Times New Roman" w:eastAsia="宋体" w:cs="宋体"/>
          <w:sz w:val="24"/>
          <w:szCs w:val="24"/>
          <w:vertAlign w:val="superscript"/>
          <w:lang w:val="en-US" w:eastAsia="zh-CN"/>
        </w:rPr>
        <w:t>[27]-[29]</w:t>
      </w:r>
      <w:r>
        <w:rPr>
          <w:rFonts w:hint="eastAsia" w:ascii="Times New Roman" w:hAnsi="Times New Roman"/>
          <w:sz w:val="24"/>
        </w:rPr>
        <w:t>映射到可编程交换机的无状态流水线中，利用多级流水线并行处理解决读写冲突问题。其次，引入 FPGA 作为旁路加速器，设计“交换机-FPGA-控制器”的三级协同架构，利用 FPGA 对交换机输出的摘要进行批量聚合与并行规约 。从而在数据源头剔除大量非因果事件对，显著降低后端控制平面的计算与存储负载，实现线速级的高效因果预过滤。</w:t>
      </w:r>
    </w:p>
    <w:p w14:paraId="6D86F386">
      <w:pPr>
        <w:spacing w:line="400" w:lineRule="exact"/>
        <w:ind w:firstLine="480" w:firstLineChars="200"/>
        <w:rPr>
          <w:rFonts w:hint="eastAsia" w:ascii="Times New Roman" w:hAnsi="Times New Roman"/>
          <w:sz w:val="24"/>
        </w:rPr>
      </w:pPr>
      <w:r>
        <w:rPr>
          <w:rFonts w:hint="eastAsia" w:ascii="Times New Roman" w:hAnsi="Times New Roman"/>
          <w:sz w:val="24"/>
        </w:rPr>
        <w:t>（2）针对传统服务器端工具难以模拟 Tbps 级高并发流量且无法覆盖深层并发缺陷的问题，开展基于可编程数据平面的高并发模拟与轻量级在网验证研究。首先，利用可编程交换机的数据包重循环与多播复制机制，设计基于模版的高性能流量生成器，突破服务器端的带宽瓶颈。其次，利用交换机片上寄存器维护局部操作历史与最新状态快照，提出一种轻量级的在网线性一致性验证算法，对读写操作进行即时检查。从而实现对高并发场景下数据一致性的实时监控，并利用分段验证思想将复杂历史交由控制平面精确裁决，提升测试覆盖率与验证速度。</w:t>
      </w:r>
    </w:p>
    <w:p w14:paraId="59D82488">
      <w:pPr>
        <w:spacing w:line="400" w:lineRule="exact"/>
        <w:ind w:firstLine="480" w:firstLineChars="200"/>
        <w:rPr>
          <w:rFonts w:ascii="Times New Roman" w:hAnsi="Times New Roman"/>
          <w:sz w:val="24"/>
        </w:rPr>
      </w:pPr>
      <w:r>
        <w:rPr>
          <w:rFonts w:hint="eastAsia" w:ascii="Times New Roman" w:hAnsi="Times New Roman"/>
          <w:sz w:val="24"/>
        </w:rPr>
        <w:t>（3）针对现有随机故障注入策略无法感知底层网络微观状态、导致测试场景与真实环境脱钩的问题，开展基于可编程数据平面状态感知的高保真故障注入机制研究。首先，利用带内网络遥测或队列计数器技术，实时感知交换机端口的微秒级队列深度与排队时延，构建精准的网络拥塞度量指标</w:t>
      </w:r>
      <w:r>
        <w:rPr>
          <w:rFonts w:hint="eastAsia" w:ascii="Times New Roman" w:hAnsi="Times New Roman" w:eastAsia="宋体" w:cs="宋体"/>
          <w:sz w:val="24"/>
          <w:szCs w:val="24"/>
          <w:vertAlign w:val="superscript"/>
          <w:lang w:val="en-US" w:eastAsia="zh-CN"/>
        </w:rPr>
        <w:t>[30]</w:t>
      </w:r>
      <w:r>
        <w:rPr>
          <w:rFonts w:hint="eastAsia" w:ascii="Times New Roman" w:hAnsi="Times New Roman"/>
          <w:sz w:val="24"/>
        </w:rPr>
        <w:t>。其次，在数据平面设计基于状态阈值的硬件触发器，当感知到的网络状态超过预设阈值时，自动激活故障注入逻辑。从而通过P4 Runtime动态修改匹配-动作表，对特定会话流执行精准的丢包或乱序操作，实现故障注入与真实网络状态的实时联动与高保真复现。</w:t>
      </w:r>
    </w:p>
    <w:p w14:paraId="718D8656">
      <w:pPr>
        <w:spacing w:line="400" w:lineRule="exact"/>
        <w:rPr>
          <w:rFonts w:hint="eastAsia" w:ascii="Times New Roman" w:hAnsi="Times New Roman"/>
          <w:sz w:val="24"/>
        </w:rPr>
      </w:pPr>
    </w:p>
    <w:p w14:paraId="7ED345E3">
      <w:pPr>
        <w:spacing w:line="400" w:lineRule="exact"/>
        <w:rPr>
          <w:rFonts w:hint="eastAsia" w:ascii="Times New Roman" w:hAnsi="Times New Roman"/>
          <w:b/>
          <w:bCs/>
          <w:sz w:val="24"/>
        </w:rPr>
      </w:pPr>
      <w:r>
        <w:rPr>
          <w:rFonts w:hint="eastAsia" w:ascii="Times New Roman" w:hAnsi="Times New Roman"/>
          <w:b/>
          <w:bCs/>
          <w:sz w:val="24"/>
        </w:rPr>
        <w:t>2.2 研究目标</w:t>
      </w:r>
    </w:p>
    <w:p w14:paraId="54B3C089">
      <w:pPr>
        <w:spacing w:line="400" w:lineRule="exact"/>
        <w:ind w:firstLine="480" w:firstLineChars="200"/>
        <w:rPr>
          <w:rFonts w:hint="eastAsia" w:ascii="Times New Roman" w:hAnsi="Times New Roman"/>
          <w:sz w:val="24"/>
        </w:rPr>
      </w:pPr>
      <w:r>
        <w:rPr>
          <w:rFonts w:hint="eastAsia" w:ascii="Times New Roman" w:hAnsi="Times New Roman"/>
          <w:sz w:val="24"/>
        </w:rPr>
        <w:t>本课题聚焦于以可编程交换机、FPGA等可编程硬件为载体的分布式系统一致性验证加速研究，致力于以下三个研究目标：</w:t>
      </w:r>
    </w:p>
    <w:p w14:paraId="6F255C00">
      <w:pPr>
        <w:spacing w:line="400" w:lineRule="exact"/>
        <w:ind w:firstLine="480" w:firstLineChars="200"/>
        <w:rPr>
          <w:rFonts w:hint="eastAsia" w:ascii="Times New Roman" w:hAnsi="Times New Roman"/>
          <w:sz w:val="24"/>
        </w:rPr>
      </w:pPr>
      <w:r>
        <w:rPr>
          <w:rFonts w:hint="eastAsia" w:ascii="Times New Roman" w:hAnsi="Times New Roman"/>
          <w:sz w:val="24"/>
        </w:rPr>
        <w:t>（1）针对现有离线验证方法计算开销巨大、效率低下的问题，提出基于可编程数据平面的线速因果预过滤框架，大幅降低后端验证负载并提升验证速度。</w:t>
      </w:r>
    </w:p>
    <w:p w14:paraId="11083DFE">
      <w:pPr>
        <w:spacing w:line="400" w:lineRule="exact"/>
        <w:ind w:firstLine="480" w:firstLineChars="200"/>
        <w:rPr>
          <w:rFonts w:hint="eastAsia" w:ascii="Times New Roman" w:hAnsi="Times New Roman"/>
          <w:sz w:val="24"/>
        </w:rPr>
      </w:pPr>
      <w:r>
        <w:rPr>
          <w:rFonts w:hint="eastAsia" w:ascii="Times New Roman" w:hAnsi="Times New Roman"/>
          <w:sz w:val="24"/>
        </w:rPr>
        <w:t>（2）针对传统工具无法模拟高并发流量且测试覆盖率不足的问题，提出基于可编程数据平面的高并发模拟与轻量级在网验证框架，实现高并发场景下的实时监控与深层缺陷发现。</w:t>
      </w:r>
    </w:p>
    <w:p w14:paraId="119794B6">
      <w:pPr>
        <w:spacing w:line="400" w:lineRule="exact"/>
        <w:ind w:firstLine="480" w:firstLineChars="200"/>
        <w:rPr>
          <w:rFonts w:ascii="Times New Roman" w:hAnsi="Times New Roman"/>
          <w:sz w:val="24"/>
        </w:rPr>
      </w:pPr>
      <w:r>
        <w:rPr>
          <w:rFonts w:hint="eastAsia" w:ascii="Times New Roman" w:hAnsi="Times New Roman"/>
          <w:sz w:val="24"/>
        </w:rPr>
        <w:t>（3）针对现有故障注入策略保真度低、与网络状态脱钩的问题，提出基于可编程数据平面状态感知的高保真故障注入机制，实现故障注入与真实网络微观状态的精准联动。</w:t>
      </w:r>
    </w:p>
    <w:p w14:paraId="5881D973">
      <w:pPr>
        <w:spacing w:line="400" w:lineRule="exact"/>
        <w:rPr>
          <w:rFonts w:hint="eastAsia" w:ascii="Times New Roman" w:hAnsi="Times New Roman"/>
          <w:sz w:val="24"/>
        </w:rPr>
      </w:pPr>
    </w:p>
    <w:p w14:paraId="7D96F33F">
      <w:pPr>
        <w:spacing w:line="400" w:lineRule="exact"/>
        <w:rPr>
          <w:rFonts w:ascii="Times New Roman" w:hAnsi="Times New Roman"/>
          <w:b/>
          <w:bCs/>
          <w:sz w:val="24"/>
        </w:rPr>
      </w:pPr>
      <w:r>
        <w:rPr>
          <w:rFonts w:hint="eastAsia" w:ascii="Times New Roman" w:hAnsi="Times New Roman"/>
          <w:b/>
          <w:bCs/>
          <w:sz w:val="24"/>
        </w:rPr>
        <w:t>2.3 拟解决的关键问题</w:t>
      </w:r>
    </w:p>
    <w:p w14:paraId="59CF443E">
      <w:pPr>
        <w:spacing w:line="400" w:lineRule="exact"/>
        <w:ind w:firstLine="420"/>
        <w:rPr>
          <w:rFonts w:ascii="Times New Roman" w:hAnsi="Times New Roman"/>
          <w:sz w:val="24"/>
        </w:rPr>
      </w:pPr>
      <w:r>
        <w:rPr>
          <w:rFonts w:ascii="Times New Roman" w:hAnsi="Times New Roman"/>
          <w:sz w:val="24"/>
        </w:rPr>
        <w:t>为实现所提研究目标，本课题拟解决以下三个关键问题：</w:t>
      </w:r>
    </w:p>
    <w:p w14:paraId="4796883A">
      <w:pPr>
        <w:spacing w:line="400" w:lineRule="exact"/>
        <w:ind w:firstLine="480" w:firstLineChars="200"/>
        <w:rPr>
          <w:rFonts w:hint="eastAsia" w:ascii="Times New Roman" w:hAnsi="Times New Roman"/>
          <w:sz w:val="24"/>
        </w:rPr>
      </w:pPr>
      <w:r>
        <w:rPr>
          <w:rFonts w:hint="eastAsia" w:ascii="Times New Roman" w:hAnsi="Times New Roman"/>
          <w:sz w:val="24"/>
        </w:rPr>
        <w:t>（1）如何在资源受限的可编程交换机流水线上映射有状态的因果追踪算法；</w:t>
      </w:r>
    </w:p>
    <w:p w14:paraId="3FCED46C">
      <w:pPr>
        <w:spacing w:line="400" w:lineRule="exact"/>
        <w:ind w:firstLine="480" w:firstLineChars="200"/>
        <w:rPr>
          <w:rFonts w:hint="eastAsia" w:ascii="Times New Roman" w:hAnsi="Times New Roman"/>
          <w:sz w:val="24"/>
        </w:rPr>
      </w:pPr>
      <w:r>
        <w:rPr>
          <w:rFonts w:hint="eastAsia" w:ascii="Times New Roman" w:hAnsi="Times New Roman"/>
          <w:sz w:val="24"/>
        </w:rPr>
        <w:t>（2）如何克服编程逻辑限制设计轻量级在网验证算法并解决软硬件速率失配问题；</w:t>
      </w:r>
    </w:p>
    <w:p w14:paraId="3AF7DCD0">
      <w:pPr>
        <w:rPr>
          <w:rFonts w:hint="eastAsia" w:ascii="宋体" w:hAnsi="宋体"/>
          <w:sz w:val="24"/>
        </w:rPr>
      </w:pPr>
      <w:r>
        <w:rPr>
          <w:rFonts w:hint="eastAsia" w:ascii="Times New Roman" w:hAnsi="Times New Roman"/>
          <w:sz w:val="24"/>
        </w:rPr>
        <w:t>（3）如何利用数据平面实时感知细粒度网络状态并实现精准的故障触发联动。</w:t>
      </w:r>
    </w:p>
    <w:p w14:paraId="4B84B4AD">
      <w:pPr>
        <w:rPr>
          <w:rFonts w:hint="eastAsia" w:ascii="宋体" w:hAnsi="宋体"/>
          <w:sz w:val="24"/>
        </w:rPr>
      </w:pPr>
    </w:p>
    <w:p w14:paraId="0207A369">
      <w:pPr>
        <w:rPr>
          <w:rFonts w:hint="eastAsia" w:ascii="宋体" w:hAnsi="宋体"/>
          <w:i/>
          <w:sz w:val="24"/>
          <w:szCs w:val="28"/>
        </w:rPr>
      </w:pPr>
      <w:r>
        <w:rPr>
          <w:rFonts w:hint="eastAsia" w:ascii="宋体" w:hAnsi="宋体"/>
          <w:b/>
          <w:sz w:val="24"/>
          <w:szCs w:val="28"/>
        </w:rPr>
        <w:t>三、拟采取的研究方案及可行性分析</w:t>
      </w:r>
      <w:r>
        <w:rPr>
          <w:rFonts w:hint="eastAsia" w:ascii="宋体" w:hAnsi="宋体"/>
          <w:sz w:val="24"/>
          <w:szCs w:val="28"/>
        </w:rPr>
        <w:t>(</w:t>
      </w:r>
      <w:r>
        <w:rPr>
          <w:rFonts w:hint="eastAsia" w:ascii="宋体" w:hAnsi="宋体"/>
          <w:sz w:val="24"/>
        </w:rPr>
        <w:t>包括研究的基本思路，研究过程拟采用的方法和手段，现有研究条件和基础，研究开发方案和技术路线等)</w:t>
      </w:r>
    </w:p>
    <w:p w14:paraId="11EBAC05">
      <w:pPr>
        <w:spacing w:line="400" w:lineRule="exact"/>
        <w:rPr>
          <w:rFonts w:hint="eastAsia" w:ascii="Times New Roman" w:hAnsi="Times New Roman"/>
          <w:b/>
          <w:bCs/>
          <w:sz w:val="24"/>
        </w:rPr>
      </w:pPr>
      <w:r>
        <w:rPr>
          <w:rFonts w:hint="eastAsia" w:ascii="Times New Roman" w:hAnsi="Times New Roman"/>
          <w:b/>
          <w:bCs/>
          <w:sz w:val="24"/>
        </w:rPr>
        <w:t>3.1 研究思路</w:t>
      </w:r>
    </w:p>
    <w:p w14:paraId="44B90853">
      <w:pPr>
        <w:spacing w:line="400" w:lineRule="exact"/>
        <w:ind w:firstLine="480" w:firstLineChars="200"/>
        <w:rPr>
          <w:rFonts w:hint="eastAsia" w:ascii="Times New Roman" w:hAnsi="Times New Roman"/>
          <w:sz w:val="24"/>
        </w:rPr>
      </w:pPr>
      <w:r>
        <w:rPr>
          <w:rFonts w:hint="eastAsia" w:ascii="Times New Roman" w:hAnsi="Times New Roman"/>
          <w:sz w:val="24"/>
        </w:rPr>
        <w:t>首先，拟提出一种软硬件协同的线速因果预过滤框架，解决海量历史数据导致验证开销巨大的问题。本课题拟将复杂的因果追踪算法映射到可编程交换机的无状态流水线架构中，通过条带化和分块设计解决硬件资源冲突，实现线速的因果关系检查。针对交换机输出摘要速率远超控制平面处理能力的问题，拟引入FPGA作为旁路加速器，执行摘要的批量聚合与并行规约，通过“交换机-FPGA-控制器”的三级流水线架构，在数据源头削减无效验证流量。</w:t>
      </w:r>
    </w:p>
    <w:p w14:paraId="471047EA">
      <w:pPr>
        <w:spacing w:line="400" w:lineRule="exact"/>
        <w:ind w:firstLine="480" w:firstLineChars="200"/>
        <w:rPr>
          <w:rFonts w:hint="eastAsia" w:ascii="Times New Roman" w:hAnsi="Times New Roman" w:eastAsia="宋体"/>
          <w:sz w:val="24"/>
          <w:lang w:eastAsia="zh-CN"/>
        </w:rPr>
      </w:pPr>
      <w:r>
        <w:rPr>
          <w:rFonts w:hint="eastAsia" w:ascii="Times New Roman" w:hAnsi="Times New Roman"/>
          <w:sz w:val="24"/>
        </w:rPr>
        <w:t>其次，拟构建基于可编程数据平面的高并发模拟与轻量级在网验证系统，突破传统服务器端测试的性能瓶颈。本课题拟利用可编程交换机的数据包重循环与多播复制机制，构建Tbps级的高性能流量生成器，模拟真实数据中心的极端并发场景。同时，拟利用交换机寄存器阵列维护局部操作历史与状态快照，设计轻量级的在网线性一致性验证算法，对读写操作进行即时检查与过滤，仅将无法在网内裁决的复杂历史切片上报至控制平面进行精确验证，实现“网内快速初筛+云端精确终审”的互补验证模式</w:t>
      </w:r>
      <w:r>
        <w:rPr>
          <w:rFonts w:hint="eastAsia" w:ascii="Times New Roman" w:hAnsi="Times New Roman"/>
          <w:sz w:val="24"/>
          <w:lang w:eastAsia="zh-CN"/>
        </w:rPr>
        <w:t>。</w:t>
      </w:r>
    </w:p>
    <w:p w14:paraId="622E165C">
      <w:pPr>
        <w:spacing w:line="400" w:lineRule="exact"/>
        <w:ind w:firstLine="480" w:firstLineChars="200"/>
        <w:rPr>
          <w:rFonts w:ascii="Times New Roman" w:hAnsi="Times New Roman"/>
          <w:sz w:val="24"/>
        </w:rPr>
      </w:pPr>
      <w:r>
        <w:rPr>
          <w:rFonts w:hint="eastAsia" w:ascii="Times New Roman" w:hAnsi="Times New Roman"/>
          <w:sz w:val="24"/>
        </w:rPr>
        <w:t>最后，拟设计基于数据平面状态感知的高保真故障注入机制，解决现有故障注入策略与网络真实状态脱钩的问题。本课题拟利用带内网络遥测（INT）或队列计数器技术，实时、被动地感知交换机端口的微秒级队列深度和排队时延，作为网络拥塞状态的度量指标 。在此基础上，拟在数据平面设计基于状态阈值的硬件触发器，当感知到的微观网络状态（如微突发拥塞）超过预设阈值时，通过P4 Runtime动态修改匹配-动作表，自动且精准地对目标会话流执行丢包、延迟或乱序等故障动作，实现故障注入与真实网络环境的精确耦合。</w:t>
      </w:r>
    </w:p>
    <w:p w14:paraId="686DDF06">
      <w:pPr>
        <w:spacing w:line="400" w:lineRule="exact"/>
        <w:rPr>
          <w:rFonts w:hint="eastAsia" w:ascii="Times New Roman" w:hAnsi="Times New Roman"/>
          <w:sz w:val="24"/>
        </w:rPr>
      </w:pPr>
    </w:p>
    <w:p w14:paraId="48FCFC29">
      <w:pPr>
        <w:spacing w:line="400" w:lineRule="exact"/>
        <w:rPr>
          <w:rFonts w:hint="eastAsia" w:ascii="Times New Roman" w:hAnsi="Times New Roman"/>
          <w:b/>
          <w:bCs/>
          <w:sz w:val="24"/>
        </w:rPr>
      </w:pPr>
      <w:r>
        <w:rPr>
          <w:rFonts w:hint="eastAsia" w:ascii="Times New Roman" w:hAnsi="Times New Roman"/>
          <w:b/>
          <w:bCs/>
          <w:sz w:val="24"/>
        </w:rPr>
        <w:t>3.2 拟采取的研究方案</w:t>
      </w:r>
    </w:p>
    <w:p w14:paraId="2381003E">
      <w:pPr>
        <w:spacing w:line="400" w:lineRule="exact"/>
        <w:ind w:firstLine="480" w:firstLineChars="200"/>
        <w:rPr>
          <w:rFonts w:hint="eastAsia" w:ascii="Times New Roman" w:hAnsi="Times New Roman"/>
          <w:sz w:val="24"/>
        </w:rPr>
      </w:pPr>
      <w:r>
        <w:rPr>
          <w:rFonts w:hint="eastAsia" w:ascii="Times New Roman" w:hAnsi="Times New Roman"/>
          <w:sz w:val="24"/>
        </w:rPr>
        <w:t>(1)基于可编程数据平面的线速因果预过滤框架</w:t>
      </w:r>
    </w:p>
    <w:p w14:paraId="19F804FC">
      <w:pPr>
        <w:spacing w:line="400" w:lineRule="exact"/>
        <w:ind w:firstLine="480" w:firstLineChars="200"/>
        <w:rPr>
          <w:rFonts w:hint="eastAsia" w:ascii="Times New Roman" w:hAnsi="Times New Roman"/>
          <w:sz w:val="24"/>
        </w:rPr>
      </w:pPr>
      <w:r>
        <w:rPr>
          <w:rFonts w:hint="eastAsia" w:ascii="Times New Roman" w:hAnsi="Times New Roman"/>
          <w:sz w:val="24"/>
        </w:rPr>
        <w:t>本课题拟构建一个由“可编程交换机-FPGA-控制平面”组成的三级协同验证架构，旨在通过网内线速预过滤解决大规模历史数据验证开销巨大的问题。具体实施方案包括以下三个部分：</w:t>
      </w:r>
    </w:p>
    <w:p w14:paraId="161A6918">
      <w:pPr>
        <w:spacing w:line="400" w:lineRule="exact"/>
        <w:ind w:firstLine="482" w:firstLineChars="200"/>
        <w:rPr>
          <w:rFonts w:hint="eastAsia" w:ascii="Times New Roman" w:hAnsi="Times New Roman"/>
          <w:sz w:val="24"/>
        </w:rPr>
      </w:pPr>
      <w:r>
        <w:rPr>
          <w:rFonts w:hint="eastAsia" w:ascii="Times New Roman" w:hAnsi="Times New Roman"/>
          <w:b/>
          <w:bCs/>
          <w:sz w:val="24"/>
        </w:rPr>
        <w:t>面向交换机流水线的 Bloom-Clock 算法映射：</w:t>
      </w:r>
      <w:r>
        <w:rPr>
          <w:rFonts w:hint="eastAsia" w:ascii="Times New Roman" w:hAnsi="Times New Roman"/>
          <w:sz w:val="24"/>
        </w:rPr>
        <w:t xml:space="preserve">针对可编程交换机 P4 语言不支持循环及状态存储受限的问题，拟提出一种硬件友好的Bloom-Clock映射方案。首先，采用条带化（Striping）与分块（Banking）设计，将 Bloom-Clock </w:t>
      </w:r>
      <w:r>
        <w:rPr>
          <w:rFonts w:hint="eastAsia" w:ascii="Times New Roman" w:hAnsi="Times New Roman"/>
          <w:sz w:val="24"/>
          <w:lang w:val="en-US" w:eastAsia="zh-CN"/>
        </w:rPr>
        <w:t>的</w:t>
      </w:r>
      <w:r>
        <w:rPr>
          <w:rFonts w:hint="eastAsia" w:ascii="Times New Roman" w:hAnsi="Times New Roman"/>
          <w:sz w:val="24"/>
        </w:rPr>
        <w:t>哈希更新操作分散到交换机流水线的个不同阶段，每个阶段仅访问独立的寄存器块，从而解决单包多次读改写（RMW）的资源冲突问题。其次，设计Epoch Rotation机制，将寄存器阵列视为循环缓冲区，通过定期更新指针来自然覆盖陈旧数据，实现滑窗功能。最后，引入哨兵预检查机制，在流水线前端仅检查部分哈希位，利用 Bloom-Clock 无假阴性的特点快速识别并放行非因果流量，避免全流水线处理开销。</w:t>
      </w:r>
    </w:p>
    <w:p w14:paraId="53A9804B">
      <w:pPr>
        <w:spacing w:line="400" w:lineRule="exact"/>
        <w:ind w:firstLine="482" w:firstLineChars="200"/>
        <w:rPr>
          <w:rFonts w:hint="eastAsia" w:ascii="Times New Roman" w:hAnsi="Times New Roman"/>
          <w:sz w:val="24"/>
        </w:rPr>
      </w:pPr>
      <w:r>
        <w:rPr>
          <w:rFonts w:hint="eastAsia" w:ascii="Times New Roman" w:hAnsi="Times New Roman"/>
          <w:b/>
          <w:bCs/>
          <w:sz w:val="24"/>
        </w:rPr>
        <w:t xml:space="preserve">基于FPGA的旁路加速与流量整形： </w:t>
      </w:r>
      <w:r>
        <w:rPr>
          <w:rFonts w:hint="eastAsia" w:ascii="Times New Roman" w:hAnsi="Times New Roman"/>
          <w:sz w:val="24"/>
        </w:rPr>
        <w:t>为解决交换机输出的摘要流速率远超控制平面处理能力的问题，拟在交换机与服务器之间引入FPGA作为旁路加速器。FPGA模块将执行批量聚合，将多个微小的因果摘要打包成大帧传输，减少中断开销；利用 FPGA 的并行计算能力执行层级规约，在硬件中并行比对并过滤重复或无效的摘要记录 ；同时实现基于信用的流控机制，将进入 CPU 的流量整形至可处理的速率，防止背压导致的数据平面丢包。</w:t>
      </w:r>
    </w:p>
    <w:p w14:paraId="72AEF2F2">
      <w:pPr>
        <w:spacing w:line="400" w:lineRule="exact"/>
        <w:ind w:firstLine="482" w:firstLineChars="200"/>
        <w:rPr>
          <w:rFonts w:hint="eastAsia" w:ascii="Times New Roman" w:hAnsi="Times New Roman" w:eastAsia="宋体"/>
          <w:sz w:val="24"/>
          <w:lang w:eastAsia="zh-CN"/>
        </w:rPr>
      </w:pPr>
      <w:r>
        <w:rPr>
          <w:rFonts w:hint="eastAsia" w:ascii="Times New Roman" w:hAnsi="Times New Roman"/>
          <w:b/>
          <w:bCs/>
          <w:sz w:val="24"/>
        </w:rPr>
        <w:t>声明式原语与控制平面协同验证：</w:t>
      </w:r>
      <w:r>
        <w:rPr>
          <w:rFonts w:hint="eastAsia" w:ascii="Times New Roman" w:hAnsi="Times New Roman"/>
          <w:sz w:val="24"/>
        </w:rPr>
        <w:t>拟设计一套独立于底层硬件细节的声明式原语，允许研究人员通过高层语言定义监测实体与因果规则，编译器自动将其转换为 P4 表项配置。控制平面仅接收经 FPGA 精炼后的候选异常集，结合全量历史执行最终的精确验证，从而将 NP-Hard的图搜索问题的规模降低数个数量级</w:t>
      </w:r>
      <w:r>
        <w:rPr>
          <w:rFonts w:hint="eastAsia" w:ascii="Times New Roman" w:hAnsi="Times New Roman"/>
          <w:sz w:val="24"/>
          <w:lang w:eastAsia="zh-CN"/>
        </w:rPr>
        <w:t>。</w:t>
      </w:r>
    </w:p>
    <w:p w14:paraId="1114B9F5">
      <w:pPr>
        <w:spacing w:line="400" w:lineRule="exact"/>
        <w:ind w:firstLine="480" w:firstLineChars="200"/>
        <w:rPr>
          <w:rFonts w:ascii="Times New Roman" w:hAnsi="Times New Roman"/>
          <w:sz w:val="24"/>
        </w:rPr>
      </w:pPr>
      <w:r>
        <w:rPr>
          <w:rFonts w:hint="eastAsia" w:ascii="Times New Roman" w:hAnsi="Times New Roman"/>
          <w:sz w:val="24"/>
        </w:rPr>
        <w:t>（2）基于可编程数据平面的高并发模拟与轻量级在网验证</w:t>
      </w:r>
    </w:p>
    <w:p w14:paraId="35B5FE18">
      <w:pPr>
        <w:spacing w:line="400" w:lineRule="exact"/>
        <w:ind w:firstLine="480" w:firstLineChars="200"/>
        <w:rPr>
          <w:rFonts w:hint="eastAsia" w:ascii="Times New Roman" w:hAnsi="Times New Roman"/>
          <w:sz w:val="24"/>
        </w:rPr>
      </w:pPr>
      <w:r>
        <w:rPr>
          <w:rFonts w:hint="eastAsia" w:ascii="Times New Roman" w:hAnsi="Times New Roman"/>
          <w:sz w:val="24"/>
        </w:rPr>
        <w:t>本课题拟利用可编程交换机的流量生成能力与有状态处理能力，构建高并发模拟与在网验证一体化框架。具体实施方案包括以下三个部分：</w:t>
      </w:r>
    </w:p>
    <w:p w14:paraId="422521DC">
      <w:pPr>
        <w:spacing w:line="400" w:lineRule="exact"/>
        <w:ind w:firstLine="482" w:firstLineChars="200"/>
        <w:rPr>
          <w:rFonts w:hint="eastAsia" w:ascii="Times New Roman" w:hAnsi="Times New Roman"/>
          <w:sz w:val="24"/>
        </w:rPr>
      </w:pPr>
      <w:r>
        <w:rPr>
          <w:rFonts w:hint="eastAsia" w:ascii="Times New Roman" w:hAnsi="Times New Roman"/>
          <w:b/>
          <w:bCs/>
          <w:sz w:val="24"/>
        </w:rPr>
        <w:t>基于重循环的高性能流量生成器：</w:t>
      </w:r>
      <w:r>
        <w:rPr>
          <w:rFonts w:hint="eastAsia" w:ascii="Times New Roman" w:hAnsi="Times New Roman"/>
          <w:sz w:val="24"/>
        </w:rPr>
        <w:t>拟在交换机数据平面设计Invoke Generator模块。控制平面下发少量的模板数据包至交换机。交换机利用重循环机制在内部管线中持续循环模板包以倍增流量，并通过多播复制机制将流量放大至 Tbps 级别 。最后，利用 Editor 模块在线速转发过程中动态修改数据包头部（如 Key、Value、Op），生成符合测试分布（如 Zipf 分布）的真实读写请求流。</w:t>
      </w:r>
    </w:p>
    <w:p w14:paraId="5A30895D">
      <w:pPr>
        <w:spacing w:line="400" w:lineRule="exact"/>
        <w:ind w:firstLine="482" w:firstLineChars="200"/>
        <w:rPr>
          <w:rFonts w:hint="eastAsia" w:ascii="Times New Roman" w:hAnsi="Times New Roman"/>
          <w:sz w:val="24"/>
        </w:rPr>
      </w:pPr>
      <w:r>
        <w:rPr>
          <w:rFonts w:hint="eastAsia" w:ascii="Times New Roman" w:hAnsi="Times New Roman"/>
          <w:b/>
          <w:bCs/>
          <w:sz w:val="24"/>
        </w:rPr>
        <w:t>轻量级在网线性一致性验证算法：</w:t>
      </w:r>
      <w:r>
        <w:rPr>
          <w:rFonts w:hint="eastAsia" w:ascii="Times New Roman" w:hAnsi="Times New Roman"/>
          <w:sz w:val="24"/>
        </w:rPr>
        <w:t>拟在交换机流水线中部署轻量级的验证逻辑。利用寄存器阵列构建存储寄存器（SR）保存最近N个（如 30 个）操作的历史，构建最新状态寄存器（LSR）保存对象当前的最新写入值。对于读操作，直接与 LSR 进行比对：若匹配则通过；若不匹配，则触发轻量级局部检查，调用 SR 中的近期历史进行快速验证。</w:t>
      </w:r>
    </w:p>
    <w:p w14:paraId="47CD45F3">
      <w:pPr>
        <w:spacing w:line="400" w:lineRule="exact"/>
        <w:ind w:firstLine="482" w:firstLineChars="200"/>
        <w:rPr>
          <w:rFonts w:hint="eastAsia" w:ascii="Times New Roman" w:hAnsi="Times New Roman"/>
          <w:sz w:val="24"/>
        </w:rPr>
      </w:pPr>
      <w:r>
        <w:rPr>
          <w:rFonts w:hint="eastAsia" w:ascii="Times New Roman" w:hAnsi="Times New Roman"/>
          <w:b/>
          <w:bCs/>
          <w:sz w:val="24"/>
        </w:rPr>
        <w:t>分段验证与软硬件协同机制：</w:t>
      </w:r>
      <w:r>
        <w:rPr>
          <w:rFonts w:hint="eastAsia" w:ascii="Times New Roman" w:hAnsi="Times New Roman"/>
          <w:sz w:val="24"/>
        </w:rPr>
        <w:t>拟采用分段验证思想，将验证任务分解为“网内预检”与“云端终审”。当交换机在网内发现潜在的一致性冲突（如读值与 LSR 不一致且局部历史无法解释）时，将相关的局部历史片段（SR 中的数据）打包上报至控制平面 。控制平面利用 WGL 算法对这些疑难历史片段进行精确的全局线性一致性验证，从而在保证验证准确性的同时，极大提升测试的吞吐量与覆盖率</w:t>
      </w:r>
    </w:p>
    <w:p w14:paraId="37689537">
      <w:pPr>
        <w:spacing w:line="400" w:lineRule="exact"/>
        <w:ind w:firstLine="480" w:firstLineChars="200"/>
        <w:rPr>
          <w:rFonts w:ascii="Times New Roman" w:hAnsi="Times New Roman"/>
          <w:sz w:val="24"/>
        </w:rPr>
      </w:pPr>
      <w:r>
        <w:rPr>
          <w:rFonts w:hint="eastAsia" w:ascii="Times New Roman" w:hAnsi="Times New Roman"/>
          <w:sz w:val="24"/>
        </w:rPr>
        <w:t>（3）基于可编程数据平面状态感知的高保真故障注入机制</w:t>
      </w:r>
    </w:p>
    <w:p w14:paraId="717E2426">
      <w:pPr>
        <w:spacing w:line="400" w:lineRule="exact"/>
        <w:ind w:firstLine="480" w:firstLineChars="200"/>
        <w:rPr>
          <w:rFonts w:hint="eastAsia" w:ascii="Times New Roman" w:hAnsi="Times New Roman"/>
          <w:sz w:val="24"/>
        </w:rPr>
      </w:pPr>
      <w:r>
        <w:rPr>
          <w:rFonts w:hint="eastAsia" w:ascii="Times New Roman" w:hAnsi="Times New Roman"/>
          <w:sz w:val="24"/>
        </w:rPr>
        <w:t>本课题拟利用 P4 语言的可编程性，建立网络微观状态与故障行为的联动机制，解决传统故障注入保真度低的问题。具体实施方案包括以下三个部分：</w:t>
      </w:r>
    </w:p>
    <w:p w14:paraId="3A8EA8BD">
      <w:pPr>
        <w:spacing w:line="400" w:lineRule="exact"/>
        <w:ind w:firstLine="482" w:firstLineChars="200"/>
        <w:rPr>
          <w:rFonts w:hint="eastAsia" w:ascii="Times New Roman" w:hAnsi="Times New Roman"/>
          <w:sz w:val="24"/>
        </w:rPr>
      </w:pPr>
      <w:r>
        <w:rPr>
          <w:rFonts w:hint="eastAsia" w:ascii="Times New Roman" w:hAnsi="Times New Roman"/>
          <w:b/>
          <w:bCs/>
          <w:sz w:val="24"/>
        </w:rPr>
        <w:t>细粒度网络状态感知：</w:t>
      </w:r>
      <w:r>
        <w:rPr>
          <w:rFonts w:hint="eastAsia" w:ascii="Times New Roman" w:hAnsi="Times New Roman"/>
          <w:sz w:val="24"/>
        </w:rPr>
        <w:t>拟利用交换机数据平面的带内网络遥测（INT）功能或内置的队列计数器（Queue Counter），实时、被动地采集每个数据包经过时的端口队列深度（Queue Depth）和排队时延（Latency）。在网内对这些原始数据进行聚合计算，实时生成反映网络拥塞程度的度量指标 。</w:t>
      </w:r>
    </w:p>
    <w:p w14:paraId="58E20A34">
      <w:pPr>
        <w:spacing w:line="400" w:lineRule="exact"/>
        <w:ind w:firstLine="482" w:firstLineChars="200"/>
        <w:rPr>
          <w:rFonts w:ascii="Times New Roman" w:hAnsi="Times New Roman"/>
          <w:sz w:val="24"/>
        </w:rPr>
      </w:pPr>
      <w:r>
        <w:rPr>
          <w:rFonts w:hint="eastAsia" w:ascii="Times New Roman" w:hAnsi="Times New Roman"/>
          <w:b/>
          <w:bCs/>
          <w:sz w:val="24"/>
        </w:rPr>
        <w:t>在网状态阈值触发器：</w:t>
      </w:r>
      <w:r>
        <w:rPr>
          <w:rFonts w:hint="eastAsia" w:ascii="Times New Roman" w:hAnsi="Times New Roman"/>
          <w:sz w:val="24"/>
        </w:rPr>
        <w:t>拟在数据平面流水线中设计并部署状态阈值触发器。用户可预设特定的网络状态条件。当实时计算的拥塞度量满足触发条件时，硬件逻辑自动激活故障注入状态，无需控制平面介入，从而捕获瞬态的网络微突发事件。</w:t>
      </w:r>
    </w:p>
    <w:p w14:paraId="0408B5E0">
      <w:pPr>
        <w:spacing w:line="400" w:lineRule="exact"/>
        <w:ind w:firstLine="482" w:firstLineChars="200"/>
        <w:rPr>
          <w:rFonts w:hint="eastAsia" w:ascii="Times New Roman" w:hAnsi="Times New Roman" w:eastAsia="宋体"/>
          <w:sz w:val="24"/>
          <w:lang w:eastAsia="zh-CN"/>
        </w:rPr>
      </w:pPr>
      <w:r>
        <w:rPr>
          <w:rFonts w:hint="eastAsia" w:ascii="Times New Roman" w:hAnsi="Times New Roman"/>
          <w:b/>
          <w:bCs/>
          <w:sz w:val="24"/>
        </w:rPr>
        <w:t>基于P4 Runtime的动态故障执行：</w:t>
      </w:r>
      <w:r>
        <w:rPr>
          <w:rFonts w:hint="eastAsia" w:ascii="Times New Roman" w:hAnsi="Times New Roman"/>
          <w:sz w:val="24"/>
        </w:rPr>
        <w:t>拟建立实时的“状态-故障”联动机制。一旦触发器被激活，利用P4 Runtime接口动态修改数据平面的匹配-动作表（Match-Action Table）。针对目标会话流（Target Session）执行精准的故障动作（如特定比例的丢包、增加时延或乱序转发），从而在高并发场景下高保真地复现由特定网络状态引发的复杂分布式系统故障</w:t>
      </w:r>
      <w:r>
        <w:rPr>
          <w:rFonts w:hint="eastAsia" w:ascii="Times New Roman" w:hAnsi="Times New Roman"/>
          <w:sz w:val="24"/>
          <w:lang w:eastAsia="zh-CN"/>
        </w:rPr>
        <w:t>。</w:t>
      </w:r>
    </w:p>
    <w:p w14:paraId="560B6A94">
      <w:pPr>
        <w:spacing w:line="400" w:lineRule="exact"/>
        <w:rPr>
          <w:rFonts w:hint="eastAsia" w:ascii="Times New Roman" w:hAnsi="Times New Roman"/>
          <w:sz w:val="24"/>
        </w:rPr>
      </w:pPr>
    </w:p>
    <w:p w14:paraId="6E739A14">
      <w:pPr>
        <w:spacing w:line="400" w:lineRule="exact"/>
        <w:rPr>
          <w:rFonts w:ascii="Times New Roman" w:hAnsi="Times New Roman"/>
          <w:b/>
          <w:bCs/>
          <w:sz w:val="24"/>
        </w:rPr>
      </w:pPr>
      <w:r>
        <w:rPr>
          <w:rFonts w:hint="eastAsia" w:ascii="Times New Roman" w:hAnsi="Times New Roman"/>
          <w:b/>
          <w:bCs/>
          <w:sz w:val="24"/>
        </w:rPr>
        <w:t>3.3 可行性分析</w:t>
      </w:r>
    </w:p>
    <w:p w14:paraId="0D37F497">
      <w:pPr>
        <w:spacing w:line="400" w:lineRule="exact"/>
        <w:ind w:firstLine="480" w:firstLineChars="200"/>
        <w:rPr>
          <w:rFonts w:ascii="Times New Roman" w:hAnsi="Times New Roman"/>
          <w:sz w:val="24"/>
        </w:rPr>
      </w:pPr>
      <w:r>
        <w:rPr>
          <w:rFonts w:hint="eastAsia" w:ascii="Times New Roman" w:hAnsi="Times New Roman"/>
          <w:sz w:val="24"/>
        </w:rPr>
        <w:t>上述拟采取的研究方案具备可行性，主要有以下两方面的原因：</w:t>
      </w:r>
    </w:p>
    <w:p w14:paraId="47B8AFC5">
      <w:pPr>
        <w:numPr>
          <w:ilvl w:val="0"/>
          <w:numId w:val="0"/>
        </w:numPr>
        <w:spacing w:line="400" w:lineRule="exact"/>
        <w:ind w:firstLine="420" w:firstLineChars="0"/>
        <w:rPr>
          <w:rFonts w:hint="eastAsia" w:ascii="Times New Roman" w:hAnsi="Times New Roman"/>
          <w:sz w:val="24"/>
        </w:rPr>
      </w:pPr>
      <w:r>
        <w:rPr>
          <w:rFonts w:hint="eastAsia" w:ascii="Times New Roman" w:hAnsi="Times New Roman"/>
          <w:sz w:val="24"/>
        </w:rPr>
        <w:t>（1）研究开发方案成熟，核心技术已通过初步验证。本课题提出的基于可编程数据平面的一致性验证架构设计合理，技术路线清晰。目前，数据平面预过滤和数据平面在网验证的核心功能模块已在原型系统中实现。此外，针对高保真故障注入机制，基于INT（带内遥测）的队列状态感知技术与P4 Runtime的动态流表控制技术在现有可编程网络架构中均为成熟技术，为本课题后续的“状态-故障”联动机制实现提供了坚实的技术保障。</w:t>
      </w:r>
    </w:p>
    <w:p w14:paraId="46B251E1">
      <w:pPr>
        <w:spacing w:line="400" w:lineRule="exact"/>
        <w:ind w:firstLine="480" w:firstLineChars="200"/>
        <w:rPr>
          <w:rFonts w:ascii="Times New Roman" w:hAnsi="Times New Roman"/>
          <w:sz w:val="24"/>
        </w:rPr>
      </w:pPr>
      <w:r>
        <w:rPr>
          <w:rFonts w:hint="eastAsia" w:ascii="Times New Roman" w:hAnsi="Times New Roman"/>
          <w:sz w:val="24"/>
        </w:rPr>
        <w:t>（2）现有的研究条件和基础：本课题负责人具备良好的科研基础和较强的软硬件动手实践能力，近年来在网络、通信领域国际顶级会议 IEEE/ACM IWQoS、IEEE ICNP 均有相关文章发表，对分布式系统与可编程网络技术有</w:t>
      </w:r>
      <w:r>
        <w:rPr>
          <w:rFonts w:hint="eastAsia" w:ascii="Times New Roman" w:hAnsi="Times New Roman"/>
          <w:sz w:val="24"/>
          <w:lang w:val="en-US" w:eastAsia="zh-CN"/>
        </w:rPr>
        <w:t>一定</w:t>
      </w:r>
      <w:r>
        <w:rPr>
          <w:rFonts w:hint="eastAsia" w:ascii="Times New Roman" w:hAnsi="Times New Roman"/>
          <w:sz w:val="24"/>
        </w:rPr>
        <w:t>理解 。在设备支持方面，实验室拥有充足的硬件资源，包括高性能服务器、NetFPGA-SUME 可编程板卡以及 Intel Tofino 可编程交换机等关键实验设备 ，能够支撑本课题所需的复杂网络环境搭建、系统开发与大规模性能评估测试。</w:t>
      </w:r>
    </w:p>
    <w:p w14:paraId="42D57919">
      <w:pPr>
        <w:rPr>
          <w:rFonts w:hint="eastAsia" w:ascii="宋体" w:hAnsi="宋体"/>
          <w:sz w:val="24"/>
        </w:rPr>
      </w:pPr>
    </w:p>
    <w:p w14:paraId="15EFB203">
      <w:pPr>
        <w:rPr>
          <w:rFonts w:hint="eastAsia" w:ascii="宋体" w:hAnsi="宋体"/>
          <w:sz w:val="24"/>
        </w:rPr>
      </w:pPr>
    </w:p>
    <w:p w14:paraId="1E043B60">
      <w:pPr>
        <w:rPr>
          <w:rFonts w:hint="eastAsia" w:ascii="宋体" w:hAnsi="宋体"/>
          <w:sz w:val="24"/>
        </w:rPr>
      </w:pPr>
      <w:r>
        <w:rPr>
          <w:rFonts w:hint="eastAsia" w:ascii="宋体" w:hAnsi="宋体"/>
          <w:b/>
          <w:sz w:val="24"/>
          <w:szCs w:val="28"/>
        </w:rPr>
        <w:t>四、本课题的特色与创新之处</w:t>
      </w:r>
    </w:p>
    <w:p w14:paraId="446B7277">
      <w:pPr>
        <w:spacing w:line="400" w:lineRule="exact"/>
        <w:ind w:firstLine="420"/>
        <w:rPr>
          <w:rFonts w:ascii="Times New Roman" w:hAnsi="Times New Roman"/>
          <w:sz w:val="24"/>
        </w:rPr>
      </w:pPr>
      <w:r>
        <w:rPr>
          <w:rFonts w:ascii="Times New Roman" w:hAnsi="Times New Roman"/>
          <w:sz w:val="24"/>
        </w:rPr>
        <w:t>本课题有以下三点特色与创新点：</w:t>
      </w:r>
    </w:p>
    <w:p w14:paraId="4F4B9E53">
      <w:pPr>
        <w:spacing w:line="400" w:lineRule="exact"/>
        <w:ind w:firstLine="420"/>
        <w:rPr>
          <w:rFonts w:ascii="Times New Roman" w:hAnsi="Times New Roman"/>
          <w:sz w:val="24"/>
        </w:rPr>
      </w:pPr>
      <w:r>
        <w:rPr>
          <w:rFonts w:hint="eastAsia" w:ascii="Times New Roman" w:hAnsi="Times New Roman"/>
          <w:sz w:val="24"/>
        </w:rPr>
        <w:t>（1）本课题提出一种软硬件协同的线速因果预过滤框架，解决大规模历史数据验证开销巨大的问题。包括将Bloom-Clock算法映射到无状态交换机流水线，设计分块存储与哨兵预检查机制，并引入FPGA进行摘要的批量聚合与并行规约。较传统离线验证方法，该框架能显著降低后端控制平面的计算与存储负载。</w:t>
      </w:r>
    </w:p>
    <w:p w14:paraId="3BB7A05E">
      <w:pPr>
        <w:spacing w:line="400" w:lineRule="exact"/>
        <w:ind w:firstLine="420"/>
        <w:rPr>
          <w:rFonts w:ascii="Times New Roman" w:hAnsi="Times New Roman"/>
          <w:sz w:val="24"/>
        </w:rPr>
      </w:pPr>
      <w:r>
        <w:rPr>
          <w:rFonts w:hint="eastAsia" w:ascii="Times New Roman" w:hAnsi="Times New Roman"/>
          <w:sz w:val="24"/>
        </w:rPr>
        <w:t>（2）本课题构建基于可编程数据平面的高并发模拟与轻量级在网验证系统，突破传统测试工具的性能瓶颈。 包括利用交换机的重循环与多播机制构建高性能流量生成器，并利用寄存器阵列维护局部历史，设计轻量级线性一致性检查算法。较传统服务器端测试，实现了Tbps 级的高并发流量模拟与实时验证，扩展了测试覆盖率，有效提升了高吞吐场景下深层并发缺陷的检出率。</w:t>
      </w:r>
    </w:p>
    <w:p w14:paraId="12DA931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sz w:val="24"/>
        </w:rPr>
      </w:pPr>
      <w:r>
        <w:rPr>
          <w:rFonts w:hint="eastAsia" w:ascii="Times New Roman" w:hAnsi="Times New Roman"/>
          <w:sz w:val="24"/>
        </w:rPr>
        <w:t>（3）本课题设计基于数据平面状态感知的高保真故障注入机制，解决现有故障注入策略与网络真实状态脱钩的问题。 包括利用带内遥测（INT）或队列计数器实时感知微秒级网络拥塞状态，设计硬件状态阈值触发器，并通过P4 Runtime动态修改流表实现故障动作的精准执行。较现有随机注入策略，实现了故障注入与真实网络微观状态的精确联动，能够高保真地复现由特定网络环境触发的复杂一致性故障。</w:t>
      </w:r>
      <w:r>
        <w:rPr>
          <w:rFonts w:ascii="Times New Roman" w:hAnsi="Times New Roman"/>
          <w:sz w:val="24"/>
        </w:rPr>
        <w:br w:type="page"/>
      </w:r>
    </w:p>
    <w:p w14:paraId="1394EBC0">
      <w:pPr>
        <w:rPr>
          <w:rFonts w:hint="eastAsia" w:ascii="宋体" w:hAnsi="宋体"/>
          <w:sz w:val="24"/>
        </w:rPr>
      </w:pPr>
    </w:p>
    <w:p w14:paraId="2CFDA037">
      <w:pPr>
        <w:rPr>
          <w:rFonts w:hint="eastAsia" w:ascii="宋体" w:hAnsi="宋体"/>
          <w:b/>
          <w:bCs/>
          <w:sz w:val="18"/>
          <w:szCs w:val="28"/>
        </w:rPr>
      </w:pPr>
      <w:r>
        <w:rPr>
          <w:rFonts w:hint="eastAsia" w:ascii="宋体" w:hAnsi="宋体"/>
          <w:b/>
          <w:bCs/>
          <w:sz w:val="24"/>
          <w:szCs w:val="28"/>
        </w:rPr>
        <w:t>五、参考文献</w:t>
      </w:r>
      <w:r>
        <w:rPr>
          <w:rFonts w:ascii="宋体" w:hAnsi="宋体"/>
          <w:b/>
          <w:bCs/>
          <w:sz w:val="24"/>
          <w:szCs w:val="28"/>
        </w:rPr>
        <w:br w:type="textWrapping"/>
      </w:r>
      <w:r>
        <w:rPr>
          <w:rFonts w:hint="eastAsia" w:ascii="宋体" w:hAnsi="宋体"/>
          <w:b/>
          <w:bCs/>
          <w:sz w:val="18"/>
          <w:szCs w:val="28"/>
        </w:rPr>
        <w:t>&lt;页面、页数不足请自行加页&gt;</w:t>
      </w:r>
    </w:p>
    <w:p w14:paraId="76C01CB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bookmarkStart w:id="0" w:name="_GoBack"/>
      <w:r>
        <w:rPr>
          <w:rFonts w:ascii="Times New Roman" w:hAnsi="Times New Roman"/>
        </w:rPr>
        <w:t xml:space="preserve">[1] Herlihy M P, Wing J M. Linearizability: A correctness condition for concurrent objects[J]. ACM Transactions on Programming Languages and Systems (TOPLAS), 1990, 12(3): 463-492. </w:t>
      </w:r>
    </w:p>
    <w:p w14:paraId="53161EC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[2] Ongaro D, Ousterhout J. In search of an understandable consensus algorithm[C]. 2014 USENIX Annual Technical Conference (USENIX ATC). 2014: 305-319. </w:t>
      </w:r>
    </w:p>
    <w:p w14:paraId="5651D62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[3] Lamport L. The part-time parliament[J]. ACM Transactions on Computer Systems (TOCS), 1998, 16(2): 133-169. </w:t>
      </w:r>
    </w:p>
    <w:p w14:paraId="5280F96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[4] Burrows M. The Chubby lock service for loosely-coupled distributed systems[C]. Proceedings of the 7th Symposium on Operating Systems Design and Implementation (OSDI). 2006: 335-350. </w:t>
      </w:r>
    </w:p>
    <w:p w14:paraId="52EE92A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[5] Hunt P, Konar M, Junqueira F P, et al. ZooKeeper: Wait-free coordination for Internet-scale systems[C]. 2010 USENIX Annual Technical Conference (USENIX ATC). 2010: 145-158. </w:t>
      </w:r>
    </w:p>
    <w:p w14:paraId="135A555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[6] Kreps J, Narkhede N, Rao J. Kafka: A distributed messaging system for log processing[C]. Proceedings of the NetDB. 2011: 1-7. </w:t>
      </w:r>
    </w:p>
    <w:p w14:paraId="755FCE1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[7] Kingsbury K. Jepsen: Distributed systems testing for linearizability[EB/OL]. </w:t>
      </w:r>
      <w:r>
        <w:rPr>
          <w:rFonts w:ascii="Times New Roman" w:hAnsi="Times New Roman"/>
        </w:rPr>
        <w:fldChar w:fldCharType="begin"/>
      </w:r>
      <w:r>
        <w:rPr>
          <w:rFonts w:ascii="Times New Roman" w:hAnsi="Times New Roman"/>
        </w:rPr>
        <w:instrText xml:space="preserve"> HYPERLINK "https://jepsen.io" \t "_blank" </w:instrText>
      </w:r>
      <w:r>
        <w:rPr>
          <w:rFonts w:ascii="Times New Roman" w:hAnsi="Times New Roman"/>
        </w:rPr>
        <w:fldChar w:fldCharType="separate"/>
      </w:r>
      <w:r>
        <w:rPr>
          <w:rStyle w:val="15"/>
          <w:rFonts w:ascii="Times New Roman" w:hAnsi="Times New Roman"/>
        </w:rPr>
        <w:t>https://jepsen.io</w:t>
      </w:r>
      <w:r>
        <w:rPr>
          <w:rFonts w:ascii="Times New Roman" w:hAnsi="Times New Roman"/>
        </w:rPr>
        <w:fldChar w:fldCharType="end"/>
      </w:r>
      <w:r>
        <w:rPr>
          <w:rFonts w:ascii="Times New Roman" w:hAnsi="Times New Roman"/>
        </w:rPr>
        <w:t xml:space="preserve">, 2013. </w:t>
      </w:r>
    </w:p>
    <w:p w14:paraId="5E53643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[8] Lowe G. Testing for linearizability[J]. Concurrency and Computation: Practice and Experience, 2017, 29(4): e3928. </w:t>
      </w:r>
    </w:p>
    <w:p w14:paraId="50A4B87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[9] Horn A, Krogh-Jespersen M. Faster linearizability checking via P-compositionality[C]. International Conference on Formal Techniques for Distributed Objects, Components, and Systems. Springer, 2015: 50-65. </w:t>
      </w:r>
    </w:p>
    <w:p w14:paraId="553D8E7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[10] Athalye A, Stern A, Li A, et al. Porcupine: A fast linearizability checker in Go[C]. Proceedings of the Systems We Love. 2017. </w:t>
      </w:r>
    </w:p>
    <w:p w14:paraId="4DBC3C9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[11] Kingsbury K, Alvaro P. Elle: Inferring isolation anomalies from experimental observations[J]. Proceedings of the VLDB Endowment, 2020, 14(3): 268-280. </w:t>
      </w:r>
    </w:p>
    <w:p w14:paraId="1318051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[12] Meng R, Pirlea G, Roychoudhury A, et al. Greybox fuzzing of distributed systems[C]. Proceedings of the 2023 ACM SIGSAC Conference on Computer and Communications Security (CCS). 2023: 1615-1629. </w:t>
      </w:r>
    </w:p>
    <w:p w14:paraId="6632DE0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[13] Liu S, Zhu Y, Zhang J, et al. Plume: Efficient and complete black-box checking of weak isolation levels[J]. Proceedings of the ACM on Programming Languages, 2024, 8(OOPSLA2): 876-904. </w:t>
      </w:r>
    </w:p>
    <w:p w14:paraId="04359FF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[14] Yuan X, Yang J, Gu R, et al. Effective concurrency testing for distributed systems[C]. Proceedings of the 25th International Conference on Architectural Support for Programming Languages and Operating Systems (ASPLOS). 2020: 1141-1156. </w:t>
      </w:r>
    </w:p>
    <w:p w14:paraId="6210DB2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[15] Huang K, Zhang C, Wang X, et al. Efficient black-box checking of snapshot isolation in databases[EB/OL]. arXiv preprint arXiv:2301.07313, 2023. </w:t>
      </w:r>
    </w:p>
    <w:p w14:paraId="0ED5FAB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[16] Bosshart P, Daly D, Gibb G, et al. P4: Programming protocol-independent packet processors[J]. ACM SIGCOMM Computer Communication Review, 2014, 44(3): 87-95. </w:t>
      </w:r>
    </w:p>
    <w:p w14:paraId="51DC6DA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[17] Hauser F, Häberle M, Merling D, et al. A survey on data plane programming with P4: Fundamentals, advances, and applied research[J]. Journal of Network and Computer Applications, 2023, 212: 103561. </w:t>
      </w:r>
    </w:p>
    <w:p w14:paraId="26CDC05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[18] Zilberman N, Audzevich Y, Covington G A, et al. NetFPGA SUME: Toward 100 Gbps as research commodity[J]. IEEE Micro, 2014, 34(5): 32-41. </w:t>
      </w:r>
    </w:p>
    <w:p w14:paraId="3C777B0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[19] Ramabaja L. The bloom clock[EB/OL]. arXiv preprint arXiv:1905.13064, 2019. </w:t>
      </w:r>
    </w:p>
    <w:p w14:paraId="1A07F6A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[20] Sun G, Zhang J, Jiao H, et al. NeoBFT: Accelerating byzantine fault tolerance using authenticated in-network ordering[C]. Proceedings of the ACM SIGCOMM 2023 Conference. 2023: 239-254. </w:t>
      </w:r>
    </w:p>
    <w:p w14:paraId="23E62B3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[21] Alimadadi M, Daudjee K. Waverunner: An elegant approach to hardware acceleration of state machine replication[C]. 20th USENIX Symposium on Networked Systems Design and Implementation (NSDI 23). 2023: 357-374. </w:t>
      </w:r>
    </w:p>
    <w:p w14:paraId="3C3340C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[22] Zhou Y, Xi Z, Zhang D, et al. HyperTester: High-performance network testing driven by programmable switches[C]. Proceedings of the 15th International Conference on Emerging Networking Experiments And Technologies (CoNEXT). 2019: 30-43. </w:t>
      </w:r>
    </w:p>
    <w:p w14:paraId="647D3A7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[23] Jin X, Li X, Zhang X, et al. NetChain: Scale-Free Sub-RTT Coordination[C]. 15th USENIX Symposium on Networked Systems Design and Implementation (NSDI 18). 2018: 35-49. </w:t>
      </w:r>
    </w:p>
    <w:p w14:paraId="45F5035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[24] Dang H T, Bressana P, Wang H, et al. P4Consensus: Paxos and Raft in the data plane[C]. Proceedings of the 4th ACM Symposium on SDN Research (SOSR). 2018: 1-7. </w:t>
      </w:r>
    </w:p>
    <w:p w14:paraId="12AE986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[25] Kim C, Sivaraman A, Katta N, et al. In-band network telemetry via programmable dataplanes[C]. ACM SIGCOMM. 2015: 1-2. </w:t>
      </w:r>
    </w:p>
    <w:p w14:paraId="67C0483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[26] Gupta A, Harrison R, Canini M, et al. Sonata: Query-driven streaming network telemetry[C]. Proceedings of the 2018 Conference of the ACM Special Interest Group on Data Communication. 2018: 357-371. </w:t>
      </w:r>
    </w:p>
    <w:p w14:paraId="049D6DC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[27] Liu Z, Manousis A, Vorsanger G, et al. One sketch to rule them all: Rethinking network flow monitoring with univmon[C]. Proceedings of the 2016 ACM SIGCOMM Conference. 2016: 101-114. </w:t>
      </w:r>
    </w:p>
    <w:p w14:paraId="6AEDAB6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[28] Huang D, Liu Q, Cui Q, et al. TiDB: A Raft-based HTAP database[J]. Proceedings of the VLDB Endowment, 2020, 13(12): 3072-3084. </w:t>
      </w:r>
    </w:p>
    <w:p w14:paraId="1CC4E27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ascii="Times New Roman" w:hAnsi="Times New Roman"/>
        </w:rPr>
      </w:pPr>
      <w:r>
        <w:rPr>
          <w:rFonts w:ascii="Times New Roman" w:hAnsi="Times New Roman"/>
        </w:rPr>
        <w:t xml:space="preserve">[29] De Oliveira R L S, Schweitzer C M, Shinoda A A, et al. Using Mininet for emulation and prototyping software-defined networks[C]. 2014 IEEE Colombian Conference on Communications and Computing (COLCOM). IEEE, 2014: 1-6. </w:t>
      </w:r>
    </w:p>
    <w:p w14:paraId="579D4AF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textAlignment w:val="auto"/>
        <w:rPr>
          <w:rFonts w:hint="eastAsia" w:ascii="Times New Roman" w:hAnsi="Times New Roman" w:eastAsia="等线"/>
          <w:sz w:val="24"/>
        </w:rPr>
      </w:pPr>
      <w:r>
        <w:rPr>
          <w:rFonts w:ascii="Times New Roman" w:hAnsi="Times New Roman"/>
        </w:rPr>
        <w:t xml:space="preserve">[30] Zhao Y, Liu W, Dong F, et al. P4LRU: Towards an LRU cache entirely in programmable data plane[C]. Proceedings of the ACM SIGCOMM 2023 Conference. 2023: 967-980. </w:t>
      </w:r>
    </w:p>
    <w:bookmarkEnd w:id="0"/>
    <w:p w14:paraId="5390585F">
      <w:pPr>
        <w:rPr>
          <w:rFonts w:hint="eastAsia" w:ascii="宋体" w:hAnsi="宋体"/>
          <w:b/>
          <w:bCs/>
          <w:sz w:val="24"/>
        </w:rPr>
      </w:pPr>
    </w:p>
    <w:p w14:paraId="79AED0B5">
      <w:pPr>
        <w:rPr>
          <w:rFonts w:hint="eastAsia" w:ascii="宋体" w:hAnsi="宋体"/>
          <w:sz w:val="24"/>
        </w:rPr>
      </w:pPr>
    </w:p>
    <w:sectPr>
      <w:footerReference r:id="rId3" w:type="default"/>
      <w:footerReference r:id="rId4" w:type="even"/>
      <w:pgSz w:w="11906" w:h="16838"/>
      <w:pgMar w:top="1247" w:right="1134" w:bottom="1247" w:left="1134" w:header="851" w:footer="992" w:gutter="0"/>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EFFFB">
    <w:pPr>
      <w:pStyle w:val="6"/>
      <w:jc w:val="cente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2</w:t>
    </w:r>
    <w:r>
      <w:rPr>
        <w:kern w:val="0"/>
        <w:szCs w:val="21"/>
      </w:rPr>
      <w:fldChar w:fldCharType="end"/>
    </w:r>
    <w:r>
      <w:rPr>
        <w:rFonts w:hint="eastAsia"/>
        <w:kern w:val="0"/>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E0366">
    <w:pPr>
      <w:pStyle w:val="6"/>
      <w:framePr w:wrap="around" w:vAnchor="text" w:hAnchor="margin" w:xAlign="center" w:y="1"/>
      <w:rPr>
        <w:rStyle w:val="13"/>
      </w:rPr>
    </w:pPr>
    <w:r>
      <w:fldChar w:fldCharType="begin"/>
    </w:r>
    <w:r>
      <w:rPr>
        <w:rStyle w:val="13"/>
      </w:rPr>
      <w:instrText xml:space="preserve">PAGE  </w:instrText>
    </w:r>
    <w:r>
      <w:fldChar w:fldCharType="end"/>
    </w:r>
  </w:p>
  <w:p w14:paraId="2EABC94E">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760B89"/>
    <w:multiLevelType w:val="singleLevel"/>
    <w:tmpl w:val="2D760B89"/>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5C8C"/>
    <w:rsid w:val="000F1B59"/>
    <w:rsid w:val="001A5C8C"/>
    <w:rsid w:val="0023717C"/>
    <w:rsid w:val="00250908"/>
    <w:rsid w:val="002E24F1"/>
    <w:rsid w:val="003248B7"/>
    <w:rsid w:val="003B1962"/>
    <w:rsid w:val="00410BE0"/>
    <w:rsid w:val="0042578F"/>
    <w:rsid w:val="004B63C8"/>
    <w:rsid w:val="004D2DBE"/>
    <w:rsid w:val="004E2A19"/>
    <w:rsid w:val="00625D24"/>
    <w:rsid w:val="00627000"/>
    <w:rsid w:val="006D5648"/>
    <w:rsid w:val="006F2B4E"/>
    <w:rsid w:val="007378F5"/>
    <w:rsid w:val="007938F4"/>
    <w:rsid w:val="008032A8"/>
    <w:rsid w:val="00830BAE"/>
    <w:rsid w:val="0083642B"/>
    <w:rsid w:val="00842541"/>
    <w:rsid w:val="008B7D14"/>
    <w:rsid w:val="008D3B88"/>
    <w:rsid w:val="0092416B"/>
    <w:rsid w:val="0094027F"/>
    <w:rsid w:val="009943A2"/>
    <w:rsid w:val="009B1499"/>
    <w:rsid w:val="009B5966"/>
    <w:rsid w:val="00B93384"/>
    <w:rsid w:val="00BE4905"/>
    <w:rsid w:val="00C11B13"/>
    <w:rsid w:val="00C37C5A"/>
    <w:rsid w:val="00C86557"/>
    <w:rsid w:val="00C96FF8"/>
    <w:rsid w:val="00CC5023"/>
    <w:rsid w:val="00CC603B"/>
    <w:rsid w:val="00CF0447"/>
    <w:rsid w:val="00D66661"/>
    <w:rsid w:val="00D72F15"/>
    <w:rsid w:val="00D82EC7"/>
    <w:rsid w:val="00DC3A0E"/>
    <w:rsid w:val="00DE48CF"/>
    <w:rsid w:val="00E1292B"/>
    <w:rsid w:val="00E12AA8"/>
    <w:rsid w:val="00E6164B"/>
    <w:rsid w:val="00F37A6B"/>
    <w:rsid w:val="00F40DFF"/>
    <w:rsid w:val="00F83D7D"/>
    <w:rsid w:val="00FB54E2"/>
    <w:rsid w:val="18C57A91"/>
    <w:rsid w:val="1B410650"/>
    <w:rsid w:val="2CA06BC3"/>
    <w:rsid w:val="48AC2D7B"/>
    <w:rsid w:val="7DD91DA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uiPriority w:val="0"/>
    <w:rPr>
      <w:color w:val="000000"/>
    </w:rPr>
  </w:style>
  <w:style w:type="paragraph" w:styleId="4">
    <w:name w:val="Body Text Indent"/>
    <w:basedOn w:val="1"/>
    <w:uiPriority w:val="0"/>
    <w:pPr>
      <w:ind w:firstLine="420" w:firstLineChars="200"/>
    </w:pPr>
    <w:rPr>
      <w:rFonts w:ascii="宋体" w:hAnsi="宋体"/>
    </w:rPr>
  </w:style>
  <w:style w:type="paragraph" w:styleId="5">
    <w:name w:val="Body Text Indent 2"/>
    <w:basedOn w:val="1"/>
    <w:qFormat/>
    <w:uiPriority w:val="0"/>
    <w:pPr>
      <w:ind w:firstLine="420" w:firstLineChars="200"/>
    </w:pPr>
    <w:rPr>
      <w:color w:val="808080"/>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Body Text 2"/>
    <w:basedOn w:val="1"/>
    <w:qFormat/>
    <w:uiPriority w:val="0"/>
    <w:rPr>
      <w:color w:val="808080"/>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bCs/>
    </w:rPr>
  </w:style>
  <w:style w:type="character" w:styleId="13">
    <w:name w:val="page number"/>
    <w:basedOn w:val="11"/>
    <w:uiPriority w:val="0"/>
  </w:style>
  <w:style w:type="character" w:styleId="14">
    <w:name w:val="FollowedHyperlink"/>
    <w:basedOn w:val="11"/>
    <w:qFormat/>
    <w:uiPriority w:val="0"/>
    <w:rPr>
      <w:color w:val="800080"/>
      <w:u w:val="single"/>
    </w:rPr>
  </w:style>
  <w:style w:type="character" w:styleId="15">
    <w:name w:val="Hyperlink"/>
    <w:basedOn w:val="11"/>
    <w:qFormat/>
    <w:uiPriority w:val="0"/>
    <w:rPr>
      <w:color w:val="0000FF"/>
      <w:u w:val="single"/>
    </w:rPr>
  </w:style>
  <w:style w:type="character" w:customStyle="1" w:styleId="16">
    <w:name w:val="style121"/>
    <w:basedOn w:val="11"/>
    <w:qFormat/>
    <w:uiPriority w:val="0"/>
    <w:rPr>
      <w:b/>
      <w:bCs/>
      <w:color w:val="FF0000"/>
    </w:rPr>
  </w:style>
  <w:style w:type="character" w:customStyle="1" w:styleId="17">
    <w:name w:val="正文 Char"/>
    <w:basedOn w:val="11"/>
    <w:qFormat/>
    <w:uiPriority w:val="0"/>
    <w:rPr>
      <w:rFonts w:eastAsia="宋体" w:cs="宋体"/>
      <w:kern w:val="2"/>
      <w:sz w:val="24"/>
      <w:lang w:val="en-US" w:eastAsia="zh-CN" w:bidi="ar-SA"/>
    </w:rPr>
  </w:style>
  <w:style w:type="character" w:customStyle="1" w:styleId="18">
    <w:name w:val="f41"/>
    <w:basedOn w:val="11"/>
    <w:uiPriority w:val="0"/>
    <w:rPr>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fzhs</Company>
  <Pages>10</Pages>
  <Words>8410</Words>
  <Characters>12687</Characters>
  <Lines>5</Lines>
  <Paragraphs>1</Paragraphs>
  <TotalTime>0</TotalTime>
  <ScaleCrop>false</ScaleCrop>
  <LinksUpToDate>false</LinksUpToDate>
  <CharactersWithSpaces>13748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2019-03-05T03:26:00Z</dcterms:created>
  <dc:creator>cyy</dc:creator>
  <cp:lastModifiedBy>林俊杰</cp:lastModifiedBy>
  <cp:lastPrinted>2019-03-05T03:11:00Z</cp:lastPrinted>
  <dcterms:modified xsi:type="dcterms:W3CDTF">2025-12-04T07:29:54Z</dcterms:modified>
  <dc:title>福州大学研究生论文开题报告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2052-12.1.0.23542</vt:lpwstr>
  </property>
  <property fmtid="{D5CDD505-2E9C-101B-9397-08002B2CF9AE}" pid="4" name="KSOTemplateDocerSaveRecord">
    <vt:lpwstr>eyJoZGlkIjoiNDZlZDQxMDQ4ZjdhNzBjZTNhMTAwMjc5MzEzYzkwNjEiLCJ1c2VySWQiOiIxNjM1MTA1NTI5In0=</vt:lpwstr>
  </property>
  <property fmtid="{D5CDD505-2E9C-101B-9397-08002B2CF9AE}" pid="5" name="ICV">
    <vt:lpwstr>F9686A0DCDA3441E9DE7AE7A2FFAF839_13</vt:lpwstr>
  </property>
</Properties>
</file>