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EBA" w:rsidRDefault="00BC4EBA"/>
    <w:p w:rsidR="00291F4D" w:rsidRDefault="00291F4D"/>
    <w:p w:rsidR="00291F4D" w:rsidRDefault="00291F4D"/>
    <w:p w:rsidR="00291F4D" w:rsidRDefault="00291F4D"/>
    <w:p w:rsidR="00291F4D" w:rsidRDefault="00291F4D"/>
    <w:p w:rsidR="00291F4D" w:rsidRDefault="00291F4D"/>
    <w:p w:rsidR="00695D5C" w:rsidRDefault="00695D5C" w:rsidP="00877D42">
      <w:pPr>
        <w:spacing w:after="0" w:line="360" w:lineRule="auto"/>
        <w:contextualSpacing/>
        <w:jc w:val="center"/>
        <w:rPr>
          <w:b/>
          <w:color w:val="404040" w:themeColor="text1" w:themeTint="BF"/>
          <w:sz w:val="32"/>
        </w:rPr>
      </w:pPr>
      <w:r>
        <w:rPr>
          <w:b/>
          <w:color w:val="404040" w:themeColor="text1" w:themeTint="BF"/>
          <w:sz w:val="32"/>
        </w:rPr>
        <w:t>Electrical Resistivity and</w:t>
      </w:r>
    </w:p>
    <w:p w:rsidR="00291F4D" w:rsidRDefault="00695D5C" w:rsidP="00291F4D">
      <w:pPr>
        <w:spacing w:after="0" w:line="360" w:lineRule="auto"/>
        <w:contextualSpacing/>
        <w:jc w:val="center"/>
        <w:rPr>
          <w:b/>
          <w:color w:val="404040" w:themeColor="text1" w:themeTint="BF"/>
          <w:sz w:val="32"/>
        </w:rPr>
      </w:pPr>
      <w:r>
        <w:rPr>
          <w:b/>
          <w:color w:val="404040" w:themeColor="text1" w:themeTint="BF"/>
          <w:sz w:val="32"/>
        </w:rPr>
        <w:t>Formation Factor</w:t>
      </w:r>
    </w:p>
    <w:p w:rsidR="00695D5C" w:rsidRDefault="00695D5C" w:rsidP="00291F4D">
      <w:pPr>
        <w:spacing w:after="0" w:line="360" w:lineRule="auto"/>
        <w:contextualSpacing/>
        <w:jc w:val="center"/>
        <w:rPr>
          <w:b/>
          <w:color w:val="404040" w:themeColor="text1" w:themeTint="BF"/>
          <w:sz w:val="32"/>
        </w:rPr>
      </w:pPr>
    </w:p>
    <w:p w:rsidR="00291F4D" w:rsidRDefault="00291F4D" w:rsidP="00291F4D">
      <w:pPr>
        <w:spacing w:after="0" w:line="240" w:lineRule="auto"/>
        <w:contextualSpacing/>
        <w:jc w:val="center"/>
        <w:rPr>
          <w:color w:val="404040" w:themeColor="text1" w:themeTint="BF"/>
        </w:rPr>
      </w:pPr>
    </w:p>
    <w:p w:rsidR="00291F4D" w:rsidRPr="006F2E8F" w:rsidRDefault="00291F4D" w:rsidP="00291F4D">
      <w:pPr>
        <w:spacing w:after="0" w:line="240" w:lineRule="auto"/>
        <w:contextualSpacing/>
        <w:jc w:val="center"/>
        <w:rPr>
          <w:color w:val="404040" w:themeColor="text1" w:themeTint="BF"/>
        </w:rPr>
      </w:pPr>
    </w:p>
    <w:p w:rsidR="00291F4D" w:rsidRPr="006F2E8F" w:rsidRDefault="00291F4D" w:rsidP="00291F4D">
      <w:pPr>
        <w:spacing w:after="0" w:line="240" w:lineRule="auto"/>
        <w:contextualSpacing/>
        <w:jc w:val="center"/>
        <w:rPr>
          <w:color w:val="404040" w:themeColor="text1" w:themeTint="BF"/>
        </w:rPr>
      </w:pPr>
      <w:r>
        <w:rPr>
          <w:color w:val="404040" w:themeColor="text1" w:themeTint="BF"/>
        </w:rPr>
        <w:t>Geophysics 457</w:t>
      </w:r>
    </w:p>
    <w:p w:rsidR="00291F4D" w:rsidRDefault="00291F4D" w:rsidP="00291F4D">
      <w:pPr>
        <w:spacing w:after="0" w:line="240" w:lineRule="auto"/>
        <w:contextualSpacing/>
        <w:jc w:val="center"/>
        <w:rPr>
          <w:color w:val="404040" w:themeColor="text1" w:themeTint="BF"/>
        </w:rPr>
      </w:pPr>
      <w:r w:rsidRPr="006F2E8F">
        <w:rPr>
          <w:color w:val="404040" w:themeColor="text1" w:themeTint="BF"/>
        </w:rPr>
        <w:t>Safian Omar Qureshi</w:t>
      </w:r>
    </w:p>
    <w:p w:rsidR="00291F4D" w:rsidRDefault="00291F4D" w:rsidP="00291F4D">
      <w:pPr>
        <w:spacing w:after="0" w:line="240" w:lineRule="auto"/>
        <w:contextualSpacing/>
        <w:jc w:val="center"/>
        <w:rPr>
          <w:color w:val="404040" w:themeColor="text1" w:themeTint="BF"/>
        </w:rPr>
      </w:pPr>
      <w:r w:rsidRPr="00291F4D">
        <w:rPr>
          <w:color w:val="404040" w:themeColor="text1" w:themeTint="BF"/>
        </w:rPr>
        <w:t>Kenneth Olusola Adebayo</w:t>
      </w:r>
    </w:p>
    <w:p w:rsidR="00291F4D" w:rsidRDefault="00291F4D" w:rsidP="00291F4D">
      <w:pPr>
        <w:spacing w:after="0" w:line="240" w:lineRule="auto"/>
        <w:contextualSpacing/>
        <w:jc w:val="center"/>
        <w:rPr>
          <w:color w:val="404040" w:themeColor="text1" w:themeTint="BF"/>
        </w:rPr>
      </w:pPr>
      <w:r w:rsidRPr="006F2E8F">
        <w:rPr>
          <w:color w:val="404040" w:themeColor="text1" w:themeTint="BF"/>
        </w:rPr>
        <w:t>ID 10086638</w:t>
      </w:r>
    </w:p>
    <w:p w:rsidR="00291F4D" w:rsidRDefault="00291F4D" w:rsidP="00291F4D">
      <w:pPr>
        <w:spacing w:after="0" w:line="240" w:lineRule="auto"/>
        <w:contextualSpacing/>
        <w:jc w:val="center"/>
        <w:rPr>
          <w:color w:val="404040" w:themeColor="text1" w:themeTint="BF"/>
        </w:rPr>
      </w:pPr>
    </w:p>
    <w:p w:rsidR="00291F4D" w:rsidRDefault="00291F4D" w:rsidP="00291F4D">
      <w:pPr>
        <w:spacing w:after="0" w:line="240" w:lineRule="auto"/>
        <w:contextualSpacing/>
        <w:jc w:val="center"/>
        <w:rPr>
          <w:color w:val="404040" w:themeColor="text1" w:themeTint="BF"/>
        </w:rPr>
      </w:pPr>
    </w:p>
    <w:p w:rsidR="00291F4D" w:rsidRPr="00BE31D7" w:rsidRDefault="00291F4D" w:rsidP="00291F4D">
      <w:pPr>
        <w:spacing w:after="0" w:line="240" w:lineRule="auto"/>
        <w:contextualSpacing/>
        <w:jc w:val="center"/>
        <w:rPr>
          <w:color w:val="404040" w:themeColor="text1" w:themeTint="BF"/>
        </w:rPr>
      </w:pPr>
    </w:p>
    <w:p w:rsidR="00291F4D" w:rsidRPr="006F2E8F" w:rsidRDefault="00291F4D" w:rsidP="00291F4D">
      <w:pPr>
        <w:spacing w:after="0" w:line="240" w:lineRule="auto"/>
        <w:contextualSpacing/>
        <w:jc w:val="center"/>
        <w:rPr>
          <w:color w:val="404040" w:themeColor="text1" w:themeTint="BF"/>
        </w:rPr>
      </w:pPr>
    </w:p>
    <w:p w:rsidR="00291F4D" w:rsidRDefault="00291F4D" w:rsidP="00291F4D">
      <w:pPr>
        <w:spacing w:before="240" w:after="0"/>
        <w:jc w:val="center"/>
      </w:pPr>
    </w:p>
    <w:p w:rsidR="00291F4D" w:rsidRDefault="00291F4D"/>
    <w:p w:rsidR="00291F4D" w:rsidRDefault="00291F4D"/>
    <w:p w:rsidR="002A2EE5" w:rsidRDefault="002A2EE5"/>
    <w:p w:rsidR="002A2EE5" w:rsidRDefault="002A2EE5"/>
    <w:p w:rsidR="002A2EE5" w:rsidRDefault="002A2EE5"/>
    <w:p w:rsidR="002A2EE5" w:rsidRDefault="002A2EE5"/>
    <w:p w:rsidR="002A2EE5" w:rsidRDefault="002A2EE5"/>
    <w:p w:rsidR="002A2EE5" w:rsidRDefault="002A2EE5"/>
    <w:p w:rsidR="002A2EE5" w:rsidRDefault="002A2EE5"/>
    <w:p w:rsidR="00771F27" w:rsidRDefault="00771F27"/>
    <w:p w:rsidR="00771F27" w:rsidRDefault="00771F27"/>
    <w:p w:rsidR="00291F4D" w:rsidRPr="00771F27" w:rsidRDefault="00877D42">
      <w:pPr>
        <w:rPr>
          <w:b/>
          <w:color w:val="404040" w:themeColor="text1" w:themeTint="BF"/>
          <w:sz w:val="28"/>
        </w:rPr>
      </w:pPr>
      <w:r>
        <w:lastRenderedPageBreak/>
        <w:br/>
      </w:r>
      <w:r w:rsidR="00291F4D" w:rsidRPr="00771F27">
        <w:rPr>
          <w:b/>
          <w:color w:val="404040" w:themeColor="text1" w:themeTint="BF"/>
          <w:sz w:val="28"/>
        </w:rPr>
        <w:t>Purpose:</w:t>
      </w:r>
    </w:p>
    <w:p w:rsidR="002A2EE5" w:rsidRPr="00771F27" w:rsidRDefault="00291F4D" w:rsidP="00695D5C">
      <w:pPr>
        <w:rPr>
          <w:b/>
          <w:color w:val="404040" w:themeColor="text1" w:themeTint="BF"/>
          <w:sz w:val="28"/>
        </w:rPr>
      </w:pPr>
      <w:r w:rsidRPr="00771F27">
        <w:rPr>
          <w:color w:val="404040" w:themeColor="text1" w:themeTint="BF"/>
        </w:rPr>
        <w:t>The purpose of this</w:t>
      </w:r>
      <w:r w:rsidR="00877D42" w:rsidRPr="00771F27">
        <w:rPr>
          <w:color w:val="404040" w:themeColor="text1" w:themeTint="BF"/>
        </w:rPr>
        <w:t xml:space="preserve"> experiment is to</w:t>
      </w:r>
      <w:r w:rsidR="00695D5C" w:rsidRPr="00695D5C">
        <w:rPr>
          <w:color w:val="404040" w:themeColor="text1" w:themeTint="BF"/>
        </w:rPr>
        <w:t xml:space="preserve"> measure the electrical resistivity</w:t>
      </w:r>
      <w:r w:rsidR="00695D5C">
        <w:rPr>
          <w:color w:val="404040" w:themeColor="text1" w:themeTint="BF"/>
        </w:rPr>
        <w:t xml:space="preserve"> and </w:t>
      </w:r>
      <w:r w:rsidR="00695D5C" w:rsidRPr="00695D5C">
        <w:rPr>
          <w:color w:val="404040" w:themeColor="text1" w:themeTint="BF"/>
        </w:rPr>
        <w:t xml:space="preserve">conductivity of water saturated rock samples </w:t>
      </w:r>
      <w:r w:rsidR="00695D5C">
        <w:rPr>
          <w:color w:val="404040" w:themeColor="text1" w:themeTint="BF"/>
        </w:rPr>
        <w:t xml:space="preserve">and to also determine the formation factor. </w:t>
      </w:r>
    </w:p>
    <w:p w:rsidR="00877D42" w:rsidRPr="00771F27" w:rsidRDefault="00877D42">
      <w:pPr>
        <w:rPr>
          <w:b/>
          <w:color w:val="404040" w:themeColor="text1" w:themeTint="BF"/>
          <w:sz w:val="28"/>
        </w:rPr>
      </w:pPr>
    </w:p>
    <w:p w:rsidR="00F84D1D" w:rsidRPr="00771F27" w:rsidRDefault="00F84D1D">
      <w:pPr>
        <w:rPr>
          <w:b/>
          <w:color w:val="404040" w:themeColor="text1" w:themeTint="BF"/>
          <w:sz w:val="28"/>
        </w:rPr>
      </w:pPr>
      <w:r w:rsidRPr="00771F27">
        <w:rPr>
          <w:b/>
          <w:color w:val="404040" w:themeColor="text1" w:themeTint="BF"/>
          <w:sz w:val="28"/>
        </w:rPr>
        <w:t>Materials:</w:t>
      </w:r>
    </w:p>
    <w:p w:rsidR="00F84D1D" w:rsidRPr="00771F27" w:rsidRDefault="00F84D1D">
      <w:pPr>
        <w:rPr>
          <w:b/>
          <w:color w:val="404040" w:themeColor="text1" w:themeTint="BF"/>
          <w:sz w:val="2"/>
        </w:rPr>
      </w:pPr>
    </w:p>
    <w:p w:rsidR="00877D42" w:rsidRDefault="00877D42" w:rsidP="00877D42">
      <w:pPr>
        <w:spacing w:after="0" w:line="240" w:lineRule="auto"/>
        <w:ind w:left="720"/>
        <w:rPr>
          <w:color w:val="404040" w:themeColor="text1" w:themeTint="BF"/>
        </w:rPr>
      </w:pPr>
      <w:r w:rsidRPr="00771F27">
        <w:rPr>
          <w:color w:val="404040" w:themeColor="text1" w:themeTint="BF"/>
        </w:rPr>
        <w:t xml:space="preserve">- </w:t>
      </w:r>
      <w:r w:rsidR="007802FA">
        <w:rPr>
          <w:color w:val="404040" w:themeColor="text1" w:themeTint="BF"/>
        </w:rPr>
        <w:t>Voltmeter</w:t>
      </w:r>
    </w:p>
    <w:p w:rsidR="007802FA" w:rsidRPr="00771F27" w:rsidRDefault="007802FA" w:rsidP="007802FA">
      <w:pPr>
        <w:spacing w:after="0" w:line="240" w:lineRule="auto"/>
        <w:ind w:left="720"/>
        <w:rPr>
          <w:color w:val="404040" w:themeColor="text1" w:themeTint="BF"/>
        </w:rPr>
      </w:pPr>
      <w:r>
        <w:rPr>
          <w:color w:val="404040" w:themeColor="text1" w:themeTint="BF"/>
        </w:rPr>
        <w:t>-Ammeter</w:t>
      </w:r>
    </w:p>
    <w:p w:rsidR="00F84D1D" w:rsidRDefault="00877D42" w:rsidP="007802FA">
      <w:pPr>
        <w:spacing w:after="0" w:line="240" w:lineRule="auto"/>
        <w:ind w:left="720"/>
        <w:rPr>
          <w:color w:val="404040" w:themeColor="text1" w:themeTint="BF"/>
        </w:rPr>
      </w:pPr>
      <w:r w:rsidRPr="00771F27">
        <w:rPr>
          <w:color w:val="404040" w:themeColor="text1" w:themeTint="BF"/>
        </w:rPr>
        <w:t xml:space="preserve">- </w:t>
      </w:r>
      <w:r w:rsidR="007802FA">
        <w:rPr>
          <w:color w:val="404040" w:themeColor="text1" w:themeTint="BF"/>
        </w:rPr>
        <w:t>Conductive cables</w:t>
      </w:r>
    </w:p>
    <w:p w:rsidR="007802FA" w:rsidRPr="00771F27" w:rsidRDefault="007802FA" w:rsidP="007802FA">
      <w:pPr>
        <w:spacing w:after="0" w:line="240" w:lineRule="auto"/>
        <w:ind w:left="720"/>
        <w:rPr>
          <w:color w:val="404040" w:themeColor="text1" w:themeTint="BF"/>
        </w:rPr>
      </w:pPr>
      <w:r>
        <w:rPr>
          <w:color w:val="404040" w:themeColor="text1" w:themeTint="BF"/>
        </w:rPr>
        <w:t xml:space="preserve">-Water/rectangle bowl </w:t>
      </w:r>
    </w:p>
    <w:p w:rsidR="00F84D1D" w:rsidRDefault="00F84D1D" w:rsidP="00F84D1D">
      <w:pPr>
        <w:spacing w:after="0" w:line="240" w:lineRule="auto"/>
        <w:rPr>
          <w:color w:val="404040" w:themeColor="text1" w:themeTint="BF"/>
        </w:rPr>
      </w:pPr>
      <w:r w:rsidRPr="00771F27">
        <w:rPr>
          <w:color w:val="404040" w:themeColor="text1" w:themeTint="BF"/>
        </w:rPr>
        <w:tab/>
        <w:t>-</w:t>
      </w:r>
      <w:r w:rsidR="00877D42" w:rsidRPr="00771F27">
        <w:rPr>
          <w:color w:val="404040" w:themeColor="text1" w:themeTint="BF"/>
        </w:rPr>
        <w:t xml:space="preserve"> </w:t>
      </w:r>
      <w:r w:rsidRPr="00771F27">
        <w:rPr>
          <w:color w:val="404040" w:themeColor="text1" w:themeTint="BF"/>
        </w:rPr>
        <w:t>Mass scale</w:t>
      </w:r>
    </w:p>
    <w:p w:rsidR="007802FA" w:rsidRPr="00771F27" w:rsidRDefault="007802FA" w:rsidP="00F84D1D">
      <w:pPr>
        <w:spacing w:after="0" w:line="240" w:lineRule="auto"/>
        <w:rPr>
          <w:color w:val="404040" w:themeColor="text1" w:themeTint="BF"/>
        </w:rPr>
      </w:pPr>
      <w:r>
        <w:rPr>
          <w:color w:val="404040" w:themeColor="text1" w:themeTint="BF"/>
        </w:rPr>
        <w:tab/>
        <w:t>-Power supply</w:t>
      </w:r>
    </w:p>
    <w:p w:rsidR="00F84D1D" w:rsidRPr="00771F27" w:rsidRDefault="00F84D1D" w:rsidP="00F84D1D">
      <w:pPr>
        <w:spacing w:after="0" w:line="240" w:lineRule="auto"/>
        <w:rPr>
          <w:color w:val="404040" w:themeColor="text1" w:themeTint="BF"/>
        </w:rPr>
      </w:pPr>
      <w:r w:rsidRPr="00771F27">
        <w:rPr>
          <w:color w:val="404040" w:themeColor="text1" w:themeTint="BF"/>
        </w:rPr>
        <w:tab/>
        <w:t>-</w:t>
      </w:r>
      <w:r w:rsidR="00877D42" w:rsidRPr="00771F27">
        <w:rPr>
          <w:color w:val="404040" w:themeColor="text1" w:themeTint="BF"/>
        </w:rPr>
        <w:t xml:space="preserve"> </w:t>
      </w:r>
      <w:r w:rsidRPr="00771F27">
        <w:rPr>
          <w:color w:val="404040" w:themeColor="text1" w:themeTint="BF"/>
        </w:rPr>
        <w:t>Calipers</w:t>
      </w:r>
    </w:p>
    <w:p w:rsidR="00F84D1D" w:rsidRPr="00771F27" w:rsidRDefault="00F84D1D" w:rsidP="00F84D1D">
      <w:pPr>
        <w:spacing w:after="0" w:line="240" w:lineRule="auto"/>
        <w:rPr>
          <w:color w:val="404040" w:themeColor="text1" w:themeTint="BF"/>
        </w:rPr>
      </w:pPr>
      <w:r w:rsidRPr="00771F27">
        <w:rPr>
          <w:color w:val="404040" w:themeColor="text1" w:themeTint="BF"/>
        </w:rPr>
        <w:tab/>
      </w:r>
    </w:p>
    <w:p w:rsidR="003E0DC6" w:rsidRPr="00771F27" w:rsidRDefault="003E0DC6" w:rsidP="00BD7C47">
      <w:pPr>
        <w:rPr>
          <w:color w:val="404040" w:themeColor="text1" w:themeTint="BF"/>
        </w:rPr>
      </w:pPr>
    </w:p>
    <w:p w:rsidR="00877D42" w:rsidRPr="00771F27" w:rsidRDefault="00BD7C47" w:rsidP="00BD7C47">
      <w:pPr>
        <w:rPr>
          <w:b/>
          <w:color w:val="404040" w:themeColor="text1" w:themeTint="BF"/>
          <w:sz w:val="28"/>
        </w:rPr>
      </w:pPr>
      <w:r w:rsidRPr="00771F27">
        <w:rPr>
          <w:b/>
          <w:color w:val="404040" w:themeColor="text1" w:themeTint="BF"/>
          <w:sz w:val="28"/>
        </w:rPr>
        <w:t>Relevant Formulae</w:t>
      </w:r>
      <w:r w:rsidR="007802FA">
        <w:rPr>
          <w:b/>
          <w:color w:val="404040" w:themeColor="text1" w:themeTint="BF"/>
          <w:sz w:val="28"/>
        </w:rPr>
        <w:t>/Basic Diagram</w:t>
      </w:r>
      <w:r w:rsidRPr="00771F27">
        <w:rPr>
          <w:b/>
          <w:color w:val="404040" w:themeColor="text1" w:themeTint="BF"/>
          <w:sz w:val="28"/>
        </w:rPr>
        <w:t>:</w:t>
      </w:r>
    </w:p>
    <w:p w:rsidR="00A31B2E" w:rsidRDefault="007802FA" w:rsidP="00A31B2E">
      <w:pPr>
        <w:jc w:val="center"/>
        <w:rPr>
          <w:noProof/>
          <w:color w:val="404040" w:themeColor="text1" w:themeTint="BF"/>
        </w:rPr>
      </w:pPr>
      <w:r>
        <w:rPr>
          <w:noProof/>
        </w:rPr>
        <w:drawing>
          <wp:inline distT="0" distB="0" distL="0" distR="0" wp14:anchorId="09C1E11B" wp14:editId="1AAF4DBC">
            <wp:extent cx="2343150" cy="533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43150" cy="533400"/>
                    </a:xfrm>
                    <a:prstGeom prst="rect">
                      <a:avLst/>
                    </a:prstGeom>
                  </pic:spPr>
                </pic:pic>
              </a:graphicData>
            </a:graphic>
          </wp:inline>
        </w:drawing>
      </w:r>
    </w:p>
    <w:p w:rsidR="007802FA" w:rsidRPr="00771F27" w:rsidRDefault="007802FA" w:rsidP="00A31B2E">
      <w:pPr>
        <w:jc w:val="center"/>
        <w:rPr>
          <w:noProof/>
          <w:color w:val="404040" w:themeColor="text1" w:themeTint="BF"/>
        </w:rPr>
      </w:pPr>
      <w:r>
        <w:rPr>
          <w:noProof/>
        </w:rPr>
        <w:drawing>
          <wp:inline distT="0" distB="0" distL="0" distR="0" wp14:anchorId="24438A4F" wp14:editId="16C695BF">
            <wp:extent cx="4000500" cy="2257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00500" cy="2257425"/>
                    </a:xfrm>
                    <a:prstGeom prst="rect">
                      <a:avLst/>
                    </a:prstGeom>
                  </pic:spPr>
                </pic:pic>
              </a:graphicData>
            </a:graphic>
          </wp:inline>
        </w:drawing>
      </w:r>
    </w:p>
    <w:p w:rsidR="003E0DC6" w:rsidRPr="00771F27" w:rsidRDefault="00A31B2E" w:rsidP="003E0DC6">
      <w:pPr>
        <w:rPr>
          <w:noProof/>
          <w:color w:val="404040" w:themeColor="text1" w:themeTint="BF"/>
        </w:rPr>
      </w:pPr>
      <w:r w:rsidRPr="00771F27">
        <w:rPr>
          <w:noProof/>
          <w:color w:val="404040" w:themeColor="text1" w:themeTint="BF"/>
        </w:rPr>
        <w:t xml:space="preserve"> </w:t>
      </w:r>
    </w:p>
    <w:p w:rsidR="00877D42" w:rsidRPr="00771F27" w:rsidRDefault="003E0DC6">
      <w:pPr>
        <w:rPr>
          <w:noProof/>
          <w:color w:val="404040" w:themeColor="text1" w:themeTint="BF"/>
        </w:rPr>
      </w:pPr>
      <w:r w:rsidRPr="00771F27">
        <w:rPr>
          <w:noProof/>
          <w:color w:val="404040" w:themeColor="text1" w:themeTint="BF"/>
        </w:rPr>
        <w:t xml:space="preserve">   </w:t>
      </w:r>
      <w:r w:rsidR="000642C1" w:rsidRPr="00771F27">
        <w:rPr>
          <w:noProof/>
          <w:color w:val="404040" w:themeColor="text1" w:themeTint="BF"/>
        </w:rPr>
        <w:t xml:space="preserve"> </w:t>
      </w:r>
    </w:p>
    <w:p w:rsidR="00291F4D" w:rsidRPr="00771F27" w:rsidRDefault="000642C1">
      <w:pPr>
        <w:rPr>
          <w:noProof/>
          <w:color w:val="404040" w:themeColor="text1" w:themeTint="BF"/>
        </w:rPr>
      </w:pPr>
      <w:r w:rsidRPr="00771F27">
        <w:rPr>
          <w:noProof/>
          <w:color w:val="404040" w:themeColor="text1" w:themeTint="BF"/>
        </w:rPr>
        <w:t xml:space="preserve">          </w:t>
      </w:r>
    </w:p>
    <w:p w:rsidR="00291F4D" w:rsidRPr="00771F27" w:rsidRDefault="000642C1">
      <w:pPr>
        <w:rPr>
          <w:b/>
          <w:color w:val="404040" w:themeColor="text1" w:themeTint="BF"/>
          <w:sz w:val="28"/>
        </w:rPr>
      </w:pPr>
      <w:r w:rsidRPr="00771F27">
        <w:rPr>
          <w:b/>
          <w:color w:val="404040" w:themeColor="text1" w:themeTint="BF"/>
          <w:sz w:val="28"/>
        </w:rPr>
        <w:t>Procedure:</w:t>
      </w:r>
    </w:p>
    <w:p w:rsidR="00AB16B7" w:rsidRDefault="000642C1" w:rsidP="00771F27">
      <w:pPr>
        <w:rPr>
          <w:color w:val="404040" w:themeColor="text1" w:themeTint="BF"/>
        </w:rPr>
      </w:pPr>
      <w:r w:rsidRPr="00771F27">
        <w:rPr>
          <w:color w:val="404040" w:themeColor="text1" w:themeTint="BF"/>
        </w:rPr>
        <w:t>*Refer to lab manual</w:t>
      </w:r>
    </w:p>
    <w:p w:rsidR="00771F27" w:rsidRPr="007802FA" w:rsidRDefault="00BC4EBA" w:rsidP="00771F27">
      <w:pPr>
        <w:rPr>
          <w:color w:val="404040" w:themeColor="text1" w:themeTint="BF"/>
        </w:rPr>
      </w:pPr>
      <w:r w:rsidRPr="00771F27">
        <w:rPr>
          <w:b/>
          <w:color w:val="404040" w:themeColor="text1" w:themeTint="BF"/>
          <w:sz w:val="28"/>
        </w:rPr>
        <w:lastRenderedPageBreak/>
        <w:t>Analysis:</w:t>
      </w:r>
    </w:p>
    <w:p w:rsidR="00771F27" w:rsidRDefault="007802FA" w:rsidP="00771F27">
      <w:pPr>
        <w:pStyle w:val="ListParagraph"/>
        <w:numPr>
          <w:ilvl w:val="0"/>
          <w:numId w:val="9"/>
        </w:numPr>
      </w:pPr>
      <w:r>
        <w:t>On excel sheets</w:t>
      </w:r>
      <w:r w:rsidR="00771F27">
        <w:t xml:space="preserve">.  </w:t>
      </w:r>
    </w:p>
    <w:p w:rsidR="00771F27" w:rsidRDefault="007802FA" w:rsidP="00771F27">
      <w:pPr>
        <w:ind w:left="360"/>
      </w:pPr>
      <w:r>
        <w:t>2</w:t>
      </w:r>
      <w:r w:rsidR="00771F27">
        <w:t xml:space="preserve">.    </w:t>
      </w:r>
      <w:r>
        <w:t xml:space="preserve">Values on excel sheets. The equations used in the excel sheet are found above. There were also some basic equations used such as finding the area of a circle. For standard deviations, excel function was used. </w:t>
      </w:r>
      <w:r w:rsidR="00771F27">
        <w:t>Graph on excel. Some of the trends we can see on the graphs is that generally as axial stress      increases, the P wave and S wave velocity stay relatively linear. Obviously the S wave plot is lower than the P wave plot, because P wave velocity is always higher than S wave.</w:t>
      </w:r>
    </w:p>
    <w:p w:rsidR="00771F27" w:rsidRDefault="007802FA" w:rsidP="00771F27">
      <w:pPr>
        <w:ind w:left="360"/>
      </w:pPr>
      <w:r>
        <w:t>3</w:t>
      </w:r>
      <w:r w:rsidR="00771F27">
        <w:t>.     On excel</w:t>
      </w:r>
      <w:r>
        <w:t xml:space="preserve"> sheets</w:t>
      </w:r>
      <w:r w:rsidR="00771F27">
        <w:t>.</w:t>
      </w:r>
    </w:p>
    <w:p w:rsidR="00C45636" w:rsidRDefault="007802FA" w:rsidP="00C45636">
      <w:pPr>
        <w:ind w:left="360"/>
      </w:pPr>
      <w:r>
        <w:t>4</w:t>
      </w:r>
      <w:r w:rsidR="00AB16B7">
        <w:t xml:space="preserve">. </w:t>
      </w:r>
    </w:p>
    <w:tbl>
      <w:tblPr>
        <w:tblStyle w:val="TableGrid"/>
        <w:tblW w:w="0" w:type="auto"/>
        <w:tblInd w:w="360" w:type="dxa"/>
        <w:tblLook w:val="04A0" w:firstRow="1" w:lastRow="0" w:firstColumn="1" w:lastColumn="0" w:noHBand="0" w:noVBand="1"/>
      </w:tblPr>
      <w:tblGrid>
        <w:gridCol w:w="1255"/>
        <w:gridCol w:w="7735"/>
      </w:tblGrid>
      <w:tr w:rsidR="00AB16B7" w:rsidTr="00AB16B7">
        <w:tc>
          <w:tcPr>
            <w:tcW w:w="1255" w:type="dxa"/>
          </w:tcPr>
          <w:p w:rsidR="00AB16B7" w:rsidRDefault="00AB16B7" w:rsidP="00AB16B7">
            <w:r>
              <w:t>Sample</w:t>
            </w:r>
          </w:p>
        </w:tc>
        <w:tc>
          <w:tcPr>
            <w:tcW w:w="7735" w:type="dxa"/>
          </w:tcPr>
          <w:p w:rsidR="00AB16B7" w:rsidRDefault="00AB16B7" w:rsidP="00AB16B7">
            <w:r>
              <w:t>Rock Description</w:t>
            </w:r>
          </w:p>
        </w:tc>
      </w:tr>
      <w:tr w:rsidR="00AB16B7" w:rsidTr="00AB16B7">
        <w:tc>
          <w:tcPr>
            <w:tcW w:w="1255" w:type="dxa"/>
          </w:tcPr>
          <w:p w:rsidR="00AB16B7" w:rsidRDefault="00AB16B7" w:rsidP="00AB16B7">
            <w:r w:rsidRPr="00AB16B7">
              <w:rPr>
                <w:rFonts w:ascii="Calibri" w:eastAsia="Times New Roman" w:hAnsi="Calibri" w:cs="Times New Roman"/>
                <w:color w:val="444444"/>
                <w:sz w:val="24"/>
                <w:szCs w:val="24"/>
              </w:rPr>
              <w:t>Gneiss</w:t>
            </w:r>
          </w:p>
        </w:tc>
        <w:tc>
          <w:tcPr>
            <w:tcW w:w="7735" w:type="dxa"/>
          </w:tcPr>
          <w:p w:rsidR="00AB16B7" w:rsidRDefault="00AB16B7" w:rsidP="00AB16B7">
            <w:r w:rsidRPr="00AB16B7">
              <w:rPr>
                <w:rFonts w:ascii="Calibri" w:eastAsia="Times New Roman" w:hAnsi="Calibri" w:cs="Times New Roman"/>
                <w:color w:val="444444"/>
                <w:sz w:val="24"/>
                <w:szCs w:val="24"/>
              </w:rPr>
              <w:t>coarse grained, biotitic grain alignment, angular elongate grains, bio</w:t>
            </w:r>
            <w:r>
              <w:rPr>
                <w:rFonts w:ascii="Calibri" w:eastAsia="Times New Roman" w:hAnsi="Calibri" w:cs="Times New Roman"/>
                <w:color w:val="444444"/>
                <w:sz w:val="24"/>
                <w:szCs w:val="24"/>
              </w:rPr>
              <w:t>t</w:t>
            </w:r>
            <w:r w:rsidRPr="00AB16B7">
              <w:rPr>
                <w:rFonts w:ascii="Calibri" w:eastAsia="Times New Roman" w:hAnsi="Calibri" w:cs="Times New Roman"/>
                <w:color w:val="444444"/>
                <w:sz w:val="24"/>
                <w:szCs w:val="24"/>
              </w:rPr>
              <w:t>ite, muscovite, plag</w:t>
            </w:r>
            <w:r>
              <w:rPr>
                <w:rFonts w:ascii="Calibri" w:eastAsia="Times New Roman" w:hAnsi="Calibri" w:cs="Times New Roman"/>
                <w:color w:val="444444"/>
                <w:sz w:val="24"/>
                <w:szCs w:val="24"/>
              </w:rPr>
              <w:t>ioclase</w:t>
            </w:r>
            <w:r w:rsidRPr="00AB16B7">
              <w:rPr>
                <w:rFonts w:ascii="Calibri" w:eastAsia="Times New Roman" w:hAnsi="Calibri" w:cs="Times New Roman"/>
                <w:color w:val="444444"/>
                <w:sz w:val="24"/>
                <w:szCs w:val="24"/>
              </w:rPr>
              <w:t>, quartz, very low porosity</w:t>
            </w:r>
          </w:p>
        </w:tc>
      </w:tr>
      <w:tr w:rsidR="00AB16B7" w:rsidTr="00AB16B7">
        <w:tc>
          <w:tcPr>
            <w:tcW w:w="1255" w:type="dxa"/>
          </w:tcPr>
          <w:p w:rsidR="00AB16B7" w:rsidRDefault="00AB16B7" w:rsidP="00AB16B7">
            <w:r w:rsidRPr="00AB16B7">
              <w:rPr>
                <w:rFonts w:ascii="Calibri" w:eastAsia="Times New Roman" w:hAnsi="Calibri" w:cs="Times New Roman"/>
                <w:color w:val="444444"/>
                <w:sz w:val="24"/>
                <w:szCs w:val="24"/>
              </w:rPr>
              <w:t>Palliser </w:t>
            </w:r>
          </w:p>
        </w:tc>
        <w:tc>
          <w:tcPr>
            <w:tcW w:w="7735" w:type="dxa"/>
          </w:tcPr>
          <w:p w:rsidR="00AB16B7" w:rsidRDefault="00AB16B7" w:rsidP="00AB16B7">
            <w:proofErr w:type="gramStart"/>
            <w:r w:rsidRPr="00AB16B7">
              <w:rPr>
                <w:rFonts w:ascii="Calibri" w:eastAsia="Times New Roman" w:hAnsi="Calibri" w:cs="Times New Roman"/>
                <w:color w:val="444444"/>
                <w:sz w:val="24"/>
                <w:szCs w:val="24"/>
              </w:rPr>
              <w:t>coarse</w:t>
            </w:r>
            <w:proofErr w:type="gramEnd"/>
            <w:r w:rsidRPr="00AB16B7">
              <w:rPr>
                <w:rFonts w:ascii="Calibri" w:eastAsia="Times New Roman" w:hAnsi="Calibri" w:cs="Times New Roman"/>
                <w:color w:val="444444"/>
                <w:sz w:val="24"/>
                <w:szCs w:val="24"/>
              </w:rPr>
              <w:t xml:space="preserve"> grained, </w:t>
            </w:r>
            <w:r w:rsidRPr="00AB16B7">
              <w:rPr>
                <w:rFonts w:ascii="Calibri" w:eastAsia="Times New Roman" w:hAnsi="Calibri" w:cs="Times New Roman"/>
                <w:color w:val="444444"/>
                <w:sz w:val="24"/>
                <w:szCs w:val="24"/>
              </w:rPr>
              <w:t>sub angular</w:t>
            </w:r>
            <w:r w:rsidRPr="00AB16B7">
              <w:rPr>
                <w:rFonts w:ascii="Calibri" w:eastAsia="Times New Roman" w:hAnsi="Calibri" w:cs="Times New Roman"/>
                <w:color w:val="444444"/>
                <w:sz w:val="24"/>
                <w:szCs w:val="24"/>
              </w:rPr>
              <w:t xml:space="preserve"> grains, moderate sorting, med to low porosity.</w:t>
            </w:r>
          </w:p>
        </w:tc>
      </w:tr>
      <w:tr w:rsidR="00AB16B7" w:rsidTr="00AB16B7">
        <w:tc>
          <w:tcPr>
            <w:tcW w:w="1255" w:type="dxa"/>
          </w:tcPr>
          <w:p w:rsidR="00AB16B7" w:rsidRDefault="00AB16B7" w:rsidP="00AB16B7">
            <w:r w:rsidRPr="00AB16B7">
              <w:rPr>
                <w:rFonts w:ascii="Calibri" w:eastAsia="Times New Roman" w:hAnsi="Calibri" w:cs="Times New Roman"/>
                <w:color w:val="444444"/>
                <w:sz w:val="24"/>
                <w:szCs w:val="24"/>
              </w:rPr>
              <w:t>Limestone</w:t>
            </w:r>
          </w:p>
        </w:tc>
        <w:tc>
          <w:tcPr>
            <w:tcW w:w="7735" w:type="dxa"/>
          </w:tcPr>
          <w:p w:rsidR="00AB16B7" w:rsidRDefault="00AB16B7" w:rsidP="00AB16B7">
            <w:r w:rsidRPr="00AB16B7">
              <w:rPr>
                <w:rFonts w:ascii="Calibri" w:eastAsia="Times New Roman" w:hAnsi="Calibri" w:cs="Times New Roman"/>
                <w:color w:val="444444"/>
                <w:sz w:val="24"/>
                <w:szCs w:val="24"/>
              </w:rPr>
              <w:t>Fine to Medium grained lime mudstone. Low to medium porosity, sub rounded grains, well sorted</w:t>
            </w:r>
          </w:p>
        </w:tc>
      </w:tr>
    </w:tbl>
    <w:p w:rsidR="00AB16B7" w:rsidRDefault="00AB16B7" w:rsidP="00AB16B7">
      <w:pPr>
        <w:ind w:left="360"/>
      </w:pPr>
    </w:p>
    <w:p w:rsidR="00C45636" w:rsidRPr="00AB16B7" w:rsidRDefault="00C45636" w:rsidP="00AB16B7">
      <w:pPr>
        <w:ind w:left="360"/>
      </w:pPr>
    </w:p>
    <w:p w:rsidR="00C45636" w:rsidRDefault="00AB16B7" w:rsidP="00C45636">
      <w:pPr>
        <w:ind w:left="360"/>
      </w:pPr>
      <w:r>
        <w:t xml:space="preserve">If we look at the formation factor equation, it tells us that rocks with high formation factor tend to have high values of resistivity. And similarly, rocks with low formation factors generally have lower </w:t>
      </w:r>
      <w:proofErr w:type="gramStart"/>
      <w:r>
        <w:t>resistivity’s</w:t>
      </w:r>
      <w:proofErr w:type="gramEnd"/>
      <w:r>
        <w:t>. This is a noteworthy trend, having a link between these two values</w:t>
      </w:r>
      <w:r w:rsidRPr="00AB16B7">
        <w:t xml:space="preserve">. </w:t>
      </w:r>
      <w:r>
        <w:t xml:space="preserve">Individual </w:t>
      </w:r>
      <w:proofErr w:type="spellStart"/>
      <w:r>
        <w:t>resistivities</w:t>
      </w:r>
      <w:proofErr w:type="spellEnd"/>
      <w:r>
        <w:t xml:space="preserve"> of rocks can also tell us even more about the rocks properties. Since formation factor is in terms of electrical resistivity of saturation with respect to water, thus rocks with high resistivity values will then have more water content within their pores. This indicates that highly resistive rocks tend to hav</w:t>
      </w:r>
      <w:r w:rsidR="00C45636">
        <w:t>e a higher porosity value.</w:t>
      </w:r>
    </w:p>
    <w:p w:rsidR="00C45636" w:rsidRDefault="00C45636" w:rsidP="00C45636">
      <w:pPr>
        <w:ind w:left="360"/>
      </w:pPr>
    </w:p>
    <w:p w:rsidR="00C45636" w:rsidRDefault="00C45636" w:rsidP="00C45636">
      <w:pPr>
        <w:ind w:firstLine="360"/>
      </w:pPr>
      <w:r>
        <w:t>Now let’s look a little closer into our values versus actual literature values to compare/contrast;</w:t>
      </w:r>
    </w:p>
    <w:p w:rsidR="00C45636" w:rsidRDefault="00C45636" w:rsidP="00C45636">
      <w:pPr>
        <w:ind w:firstLine="360"/>
      </w:pPr>
    </w:p>
    <w:p w:rsidR="00C45636" w:rsidRDefault="00C45636" w:rsidP="00C45636">
      <w:pPr>
        <w:ind w:left="360"/>
      </w:pPr>
      <w:r w:rsidRPr="00AB16B7">
        <w:t>Our sandstone samples had values of 7.9, 5.2, 5.1, and 7.3. According to the literature values for sandstone, the formation factor should be around 3-20. Therefore these values make sense.</w:t>
      </w:r>
    </w:p>
    <w:p w:rsidR="00C45636" w:rsidRPr="00AB16B7" w:rsidRDefault="00C45636" w:rsidP="00C45636">
      <w:pPr>
        <w:ind w:left="360"/>
      </w:pPr>
      <w:r w:rsidRPr="00AB16B7">
        <w:t>For the Gneiss rock type, we found the formation factor to be 106. According to the literature value, the formation factor should be roughly 100. Therefore this value makes sense.</w:t>
      </w:r>
    </w:p>
    <w:p w:rsidR="00AB16B7" w:rsidRPr="00AB16B7" w:rsidRDefault="00AB16B7" w:rsidP="00AB16B7">
      <w:pPr>
        <w:ind w:left="360"/>
      </w:pPr>
      <w:r w:rsidRPr="00AB16B7">
        <w:t>For our formation factor values of high porosity quartz sandstone, we got a value of 10.2. This is within the literature range we found which is roughly 3-20. Therefore our formation factor values make sense.</w:t>
      </w:r>
    </w:p>
    <w:p w:rsidR="00C45636" w:rsidRPr="00AB16B7" w:rsidRDefault="00C45636" w:rsidP="00C45636">
      <w:pPr>
        <w:ind w:left="360"/>
      </w:pPr>
      <w:r w:rsidRPr="00AB16B7">
        <w:t>The formation factor values for Palliser DS1 and DS2 is 41.3 and 54.3. The literature value for this type of rock ranges from 50-100. Therefore the formation factor values are reasonable.</w:t>
      </w:r>
    </w:p>
    <w:p w:rsidR="00C45636" w:rsidRPr="00AB16B7" w:rsidRDefault="00C45636" w:rsidP="00C45636">
      <w:pPr>
        <w:ind w:left="360"/>
      </w:pPr>
      <w:r w:rsidRPr="00AB16B7">
        <w:lastRenderedPageBreak/>
        <w:t xml:space="preserve">For our various limestone formation factor values we got 27.0, 28.2, and 12.0. The literature value for limestone is roughly 3-20. Therefore these </w:t>
      </w:r>
      <w:r>
        <w:t>formation factors do make sense.</w:t>
      </w:r>
    </w:p>
    <w:p w:rsidR="00AB16B7" w:rsidRDefault="00AB16B7" w:rsidP="00AB16B7">
      <w:pPr>
        <w:ind w:left="360"/>
      </w:pPr>
      <w:r w:rsidRPr="00AB16B7">
        <w:t>The low porosity quartz sandstone had a lab value of 26.6, which is less than the literature value of 50-100. This still follows the trend of a low porosity rock having a higher formation factor value. Therefore these formation factor values are reasonable</w:t>
      </w:r>
      <w:r w:rsidR="00C45636">
        <w:rPr>
          <w:rStyle w:val="FootnoteReference"/>
        </w:rPr>
        <w:footnoteReference w:id="1"/>
      </w:r>
      <w:r w:rsidRPr="00AB16B7">
        <w:t>.</w:t>
      </w:r>
    </w:p>
    <w:p w:rsidR="00C45636" w:rsidRDefault="00C45636" w:rsidP="00AB16B7">
      <w:pPr>
        <w:ind w:left="360"/>
      </w:pPr>
    </w:p>
    <w:p w:rsidR="00C45636" w:rsidRPr="00AB16B7" w:rsidRDefault="00C45636" w:rsidP="00AB16B7">
      <w:pPr>
        <w:ind w:left="360"/>
      </w:pPr>
      <w:r>
        <w:t xml:space="preserve">Overall, the experimental values do align with accepted literature values and the laboratory produced excellent figures. </w:t>
      </w:r>
      <w:bookmarkStart w:id="0" w:name="_GoBack"/>
      <w:bookmarkEnd w:id="0"/>
    </w:p>
    <w:p w:rsidR="007802FA" w:rsidRDefault="007802FA" w:rsidP="007802FA">
      <w:pPr>
        <w:ind w:left="360"/>
      </w:pPr>
    </w:p>
    <w:p w:rsidR="00771F27" w:rsidRDefault="00771F27" w:rsidP="00771F27">
      <w:pPr>
        <w:ind w:left="360"/>
      </w:pPr>
    </w:p>
    <w:sectPr w:rsidR="00771F27" w:rsidSect="002A2E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2140" w:rsidRDefault="00B52140" w:rsidP="00C45636">
      <w:pPr>
        <w:spacing w:after="0" w:line="240" w:lineRule="auto"/>
      </w:pPr>
      <w:r>
        <w:separator/>
      </w:r>
    </w:p>
  </w:endnote>
  <w:endnote w:type="continuationSeparator" w:id="0">
    <w:p w:rsidR="00B52140" w:rsidRDefault="00B52140" w:rsidP="00C456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2140" w:rsidRDefault="00B52140" w:rsidP="00C45636">
      <w:pPr>
        <w:spacing w:after="0" w:line="240" w:lineRule="auto"/>
      </w:pPr>
      <w:r>
        <w:separator/>
      </w:r>
    </w:p>
  </w:footnote>
  <w:footnote w:type="continuationSeparator" w:id="0">
    <w:p w:rsidR="00B52140" w:rsidRDefault="00B52140" w:rsidP="00C45636">
      <w:pPr>
        <w:spacing w:after="0" w:line="240" w:lineRule="auto"/>
      </w:pPr>
      <w:r>
        <w:continuationSeparator/>
      </w:r>
    </w:p>
  </w:footnote>
  <w:footnote w:id="1">
    <w:p w:rsidR="00C45636" w:rsidRPr="00AB16B7" w:rsidRDefault="00C45636" w:rsidP="00C45636">
      <w:pPr>
        <w:ind w:left="360"/>
      </w:pPr>
      <w:r>
        <w:rPr>
          <w:rStyle w:val="FootnoteReference"/>
        </w:rPr>
        <w:footnoteRef/>
      </w:r>
      <w:r w:rsidRPr="00AB16B7">
        <w:t>http://www.georentals.co.uk/tn5.pdf</w:t>
      </w:r>
    </w:p>
    <w:p w:rsidR="00C45636" w:rsidRDefault="00C45636">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24697"/>
    <w:multiLevelType w:val="hybridMultilevel"/>
    <w:tmpl w:val="78025908"/>
    <w:lvl w:ilvl="0" w:tplc="9B2AFF1C">
      <w:start w:val="5"/>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5ED7312"/>
    <w:multiLevelType w:val="hybridMultilevel"/>
    <w:tmpl w:val="2FE830FA"/>
    <w:lvl w:ilvl="0" w:tplc="CF8E2A0A">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FE117A"/>
    <w:multiLevelType w:val="hybridMultilevel"/>
    <w:tmpl w:val="3EEA0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E75FE8"/>
    <w:multiLevelType w:val="hybridMultilevel"/>
    <w:tmpl w:val="28B61BD4"/>
    <w:lvl w:ilvl="0" w:tplc="7A907DB0">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4E14B2"/>
    <w:multiLevelType w:val="hybridMultilevel"/>
    <w:tmpl w:val="8FDA2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DA6555"/>
    <w:multiLevelType w:val="hybridMultilevel"/>
    <w:tmpl w:val="C6486470"/>
    <w:lvl w:ilvl="0" w:tplc="4C605BBC">
      <w:start w:val="3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E04EBA"/>
    <w:multiLevelType w:val="hybridMultilevel"/>
    <w:tmpl w:val="D578D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E06AB7"/>
    <w:multiLevelType w:val="hybridMultilevel"/>
    <w:tmpl w:val="EE8281CC"/>
    <w:lvl w:ilvl="0" w:tplc="3B5ED368">
      <w:start w:val="3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C457AE"/>
    <w:multiLevelType w:val="hybridMultilevel"/>
    <w:tmpl w:val="C3448764"/>
    <w:lvl w:ilvl="0" w:tplc="C5004E1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8"/>
  </w:num>
  <w:num w:numId="4">
    <w:abstractNumId w:val="1"/>
  </w:num>
  <w:num w:numId="5">
    <w:abstractNumId w:val="0"/>
  </w:num>
  <w:num w:numId="6">
    <w:abstractNumId w:val="6"/>
  </w:num>
  <w:num w:numId="7">
    <w:abstractNumId w:val="3"/>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ACE"/>
    <w:rsid w:val="000528A5"/>
    <w:rsid w:val="000642C1"/>
    <w:rsid w:val="00122D76"/>
    <w:rsid w:val="00196918"/>
    <w:rsid w:val="00215AD0"/>
    <w:rsid w:val="002719CC"/>
    <w:rsid w:val="00291F4D"/>
    <w:rsid w:val="002A2EE5"/>
    <w:rsid w:val="003E0DC6"/>
    <w:rsid w:val="003E429D"/>
    <w:rsid w:val="0046521B"/>
    <w:rsid w:val="00483BE2"/>
    <w:rsid w:val="00490D70"/>
    <w:rsid w:val="004935FA"/>
    <w:rsid w:val="00496570"/>
    <w:rsid w:val="005036AA"/>
    <w:rsid w:val="005404F9"/>
    <w:rsid w:val="006054F0"/>
    <w:rsid w:val="00631D4E"/>
    <w:rsid w:val="00695D5C"/>
    <w:rsid w:val="006E10F3"/>
    <w:rsid w:val="006F5990"/>
    <w:rsid w:val="00771F27"/>
    <w:rsid w:val="007802FA"/>
    <w:rsid w:val="007E622D"/>
    <w:rsid w:val="00827949"/>
    <w:rsid w:val="00844C43"/>
    <w:rsid w:val="008570E1"/>
    <w:rsid w:val="00877D42"/>
    <w:rsid w:val="008E3F4C"/>
    <w:rsid w:val="0096385A"/>
    <w:rsid w:val="00A31B2E"/>
    <w:rsid w:val="00AA128D"/>
    <w:rsid w:val="00AB162F"/>
    <w:rsid w:val="00AB16B7"/>
    <w:rsid w:val="00AE6BBC"/>
    <w:rsid w:val="00B028ED"/>
    <w:rsid w:val="00B31EAB"/>
    <w:rsid w:val="00B52140"/>
    <w:rsid w:val="00BB4ACE"/>
    <w:rsid w:val="00BC4EBA"/>
    <w:rsid w:val="00BD7C47"/>
    <w:rsid w:val="00BE7553"/>
    <w:rsid w:val="00C45636"/>
    <w:rsid w:val="00CD4103"/>
    <w:rsid w:val="00DA0989"/>
    <w:rsid w:val="00DC43A7"/>
    <w:rsid w:val="00F84D1D"/>
    <w:rsid w:val="00FA7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55A934-763E-4829-8ED5-736EDD14F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0D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D7C47"/>
    <w:pPr>
      <w:ind w:left="720"/>
      <w:contextualSpacing/>
    </w:pPr>
  </w:style>
  <w:style w:type="character" w:styleId="PlaceholderText">
    <w:name w:val="Placeholder Text"/>
    <w:basedOn w:val="DefaultParagraphFont"/>
    <w:uiPriority w:val="99"/>
    <w:semiHidden/>
    <w:rsid w:val="000528A5"/>
    <w:rPr>
      <w:color w:val="808080"/>
    </w:rPr>
  </w:style>
  <w:style w:type="paragraph" w:styleId="NormalWeb">
    <w:name w:val="Normal (Web)"/>
    <w:basedOn w:val="Normal"/>
    <w:uiPriority w:val="99"/>
    <w:semiHidden/>
    <w:unhideWhenUsed/>
    <w:rsid w:val="00AB16B7"/>
    <w:rPr>
      <w:rFonts w:ascii="Times New Roman" w:hAnsi="Times New Roman" w:cs="Times New Roman"/>
      <w:sz w:val="24"/>
      <w:szCs w:val="24"/>
    </w:rPr>
  </w:style>
  <w:style w:type="paragraph" w:styleId="FootnoteText">
    <w:name w:val="footnote text"/>
    <w:basedOn w:val="Normal"/>
    <w:link w:val="FootnoteTextChar"/>
    <w:uiPriority w:val="99"/>
    <w:semiHidden/>
    <w:unhideWhenUsed/>
    <w:rsid w:val="00C4563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45636"/>
    <w:rPr>
      <w:sz w:val="20"/>
      <w:szCs w:val="20"/>
    </w:rPr>
  </w:style>
  <w:style w:type="character" w:styleId="FootnoteReference">
    <w:name w:val="footnote reference"/>
    <w:basedOn w:val="DefaultParagraphFont"/>
    <w:uiPriority w:val="99"/>
    <w:semiHidden/>
    <w:unhideWhenUsed/>
    <w:rsid w:val="00C4563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15553">
      <w:bodyDiv w:val="1"/>
      <w:marLeft w:val="0"/>
      <w:marRight w:val="0"/>
      <w:marTop w:val="0"/>
      <w:marBottom w:val="0"/>
      <w:divBdr>
        <w:top w:val="none" w:sz="0" w:space="0" w:color="auto"/>
        <w:left w:val="none" w:sz="0" w:space="0" w:color="auto"/>
        <w:bottom w:val="none" w:sz="0" w:space="0" w:color="auto"/>
        <w:right w:val="none" w:sz="0" w:space="0" w:color="auto"/>
      </w:divBdr>
    </w:div>
    <w:div w:id="101153556">
      <w:bodyDiv w:val="1"/>
      <w:marLeft w:val="0"/>
      <w:marRight w:val="0"/>
      <w:marTop w:val="0"/>
      <w:marBottom w:val="0"/>
      <w:divBdr>
        <w:top w:val="none" w:sz="0" w:space="0" w:color="auto"/>
        <w:left w:val="none" w:sz="0" w:space="0" w:color="auto"/>
        <w:bottom w:val="none" w:sz="0" w:space="0" w:color="auto"/>
        <w:right w:val="none" w:sz="0" w:space="0" w:color="auto"/>
      </w:divBdr>
    </w:div>
    <w:div w:id="201019068">
      <w:bodyDiv w:val="1"/>
      <w:marLeft w:val="0"/>
      <w:marRight w:val="0"/>
      <w:marTop w:val="0"/>
      <w:marBottom w:val="0"/>
      <w:divBdr>
        <w:top w:val="none" w:sz="0" w:space="0" w:color="auto"/>
        <w:left w:val="none" w:sz="0" w:space="0" w:color="auto"/>
        <w:bottom w:val="none" w:sz="0" w:space="0" w:color="auto"/>
        <w:right w:val="none" w:sz="0" w:space="0" w:color="auto"/>
      </w:divBdr>
    </w:div>
    <w:div w:id="367605913">
      <w:bodyDiv w:val="1"/>
      <w:marLeft w:val="0"/>
      <w:marRight w:val="0"/>
      <w:marTop w:val="0"/>
      <w:marBottom w:val="0"/>
      <w:divBdr>
        <w:top w:val="none" w:sz="0" w:space="0" w:color="auto"/>
        <w:left w:val="none" w:sz="0" w:space="0" w:color="auto"/>
        <w:bottom w:val="none" w:sz="0" w:space="0" w:color="auto"/>
        <w:right w:val="none" w:sz="0" w:space="0" w:color="auto"/>
      </w:divBdr>
    </w:div>
    <w:div w:id="383143959">
      <w:bodyDiv w:val="1"/>
      <w:marLeft w:val="0"/>
      <w:marRight w:val="0"/>
      <w:marTop w:val="0"/>
      <w:marBottom w:val="0"/>
      <w:divBdr>
        <w:top w:val="none" w:sz="0" w:space="0" w:color="auto"/>
        <w:left w:val="none" w:sz="0" w:space="0" w:color="auto"/>
        <w:bottom w:val="none" w:sz="0" w:space="0" w:color="auto"/>
        <w:right w:val="none" w:sz="0" w:space="0" w:color="auto"/>
      </w:divBdr>
    </w:div>
    <w:div w:id="430972348">
      <w:bodyDiv w:val="1"/>
      <w:marLeft w:val="0"/>
      <w:marRight w:val="0"/>
      <w:marTop w:val="0"/>
      <w:marBottom w:val="0"/>
      <w:divBdr>
        <w:top w:val="none" w:sz="0" w:space="0" w:color="auto"/>
        <w:left w:val="none" w:sz="0" w:space="0" w:color="auto"/>
        <w:bottom w:val="none" w:sz="0" w:space="0" w:color="auto"/>
        <w:right w:val="none" w:sz="0" w:space="0" w:color="auto"/>
      </w:divBdr>
    </w:div>
    <w:div w:id="434057936">
      <w:bodyDiv w:val="1"/>
      <w:marLeft w:val="0"/>
      <w:marRight w:val="0"/>
      <w:marTop w:val="0"/>
      <w:marBottom w:val="0"/>
      <w:divBdr>
        <w:top w:val="none" w:sz="0" w:space="0" w:color="auto"/>
        <w:left w:val="none" w:sz="0" w:space="0" w:color="auto"/>
        <w:bottom w:val="none" w:sz="0" w:space="0" w:color="auto"/>
        <w:right w:val="none" w:sz="0" w:space="0" w:color="auto"/>
      </w:divBdr>
    </w:div>
    <w:div w:id="517551170">
      <w:bodyDiv w:val="1"/>
      <w:marLeft w:val="0"/>
      <w:marRight w:val="0"/>
      <w:marTop w:val="0"/>
      <w:marBottom w:val="0"/>
      <w:divBdr>
        <w:top w:val="none" w:sz="0" w:space="0" w:color="auto"/>
        <w:left w:val="none" w:sz="0" w:space="0" w:color="auto"/>
        <w:bottom w:val="none" w:sz="0" w:space="0" w:color="auto"/>
        <w:right w:val="none" w:sz="0" w:space="0" w:color="auto"/>
      </w:divBdr>
    </w:div>
    <w:div w:id="567307238">
      <w:bodyDiv w:val="1"/>
      <w:marLeft w:val="0"/>
      <w:marRight w:val="0"/>
      <w:marTop w:val="0"/>
      <w:marBottom w:val="0"/>
      <w:divBdr>
        <w:top w:val="none" w:sz="0" w:space="0" w:color="auto"/>
        <w:left w:val="none" w:sz="0" w:space="0" w:color="auto"/>
        <w:bottom w:val="none" w:sz="0" w:space="0" w:color="auto"/>
        <w:right w:val="none" w:sz="0" w:space="0" w:color="auto"/>
      </w:divBdr>
    </w:div>
    <w:div w:id="569729947">
      <w:bodyDiv w:val="1"/>
      <w:marLeft w:val="0"/>
      <w:marRight w:val="0"/>
      <w:marTop w:val="0"/>
      <w:marBottom w:val="0"/>
      <w:divBdr>
        <w:top w:val="none" w:sz="0" w:space="0" w:color="auto"/>
        <w:left w:val="none" w:sz="0" w:space="0" w:color="auto"/>
        <w:bottom w:val="none" w:sz="0" w:space="0" w:color="auto"/>
        <w:right w:val="none" w:sz="0" w:space="0" w:color="auto"/>
      </w:divBdr>
    </w:div>
    <w:div w:id="570505847">
      <w:bodyDiv w:val="1"/>
      <w:marLeft w:val="0"/>
      <w:marRight w:val="0"/>
      <w:marTop w:val="0"/>
      <w:marBottom w:val="0"/>
      <w:divBdr>
        <w:top w:val="none" w:sz="0" w:space="0" w:color="auto"/>
        <w:left w:val="none" w:sz="0" w:space="0" w:color="auto"/>
        <w:bottom w:val="none" w:sz="0" w:space="0" w:color="auto"/>
        <w:right w:val="none" w:sz="0" w:space="0" w:color="auto"/>
      </w:divBdr>
    </w:div>
    <w:div w:id="607591008">
      <w:bodyDiv w:val="1"/>
      <w:marLeft w:val="0"/>
      <w:marRight w:val="0"/>
      <w:marTop w:val="0"/>
      <w:marBottom w:val="0"/>
      <w:divBdr>
        <w:top w:val="none" w:sz="0" w:space="0" w:color="auto"/>
        <w:left w:val="none" w:sz="0" w:space="0" w:color="auto"/>
        <w:bottom w:val="none" w:sz="0" w:space="0" w:color="auto"/>
        <w:right w:val="none" w:sz="0" w:space="0" w:color="auto"/>
      </w:divBdr>
    </w:div>
    <w:div w:id="652831530">
      <w:bodyDiv w:val="1"/>
      <w:marLeft w:val="0"/>
      <w:marRight w:val="0"/>
      <w:marTop w:val="0"/>
      <w:marBottom w:val="0"/>
      <w:divBdr>
        <w:top w:val="none" w:sz="0" w:space="0" w:color="auto"/>
        <w:left w:val="none" w:sz="0" w:space="0" w:color="auto"/>
        <w:bottom w:val="none" w:sz="0" w:space="0" w:color="auto"/>
        <w:right w:val="none" w:sz="0" w:space="0" w:color="auto"/>
      </w:divBdr>
    </w:div>
    <w:div w:id="686565907">
      <w:bodyDiv w:val="1"/>
      <w:marLeft w:val="0"/>
      <w:marRight w:val="0"/>
      <w:marTop w:val="0"/>
      <w:marBottom w:val="0"/>
      <w:divBdr>
        <w:top w:val="none" w:sz="0" w:space="0" w:color="auto"/>
        <w:left w:val="none" w:sz="0" w:space="0" w:color="auto"/>
        <w:bottom w:val="none" w:sz="0" w:space="0" w:color="auto"/>
        <w:right w:val="none" w:sz="0" w:space="0" w:color="auto"/>
      </w:divBdr>
    </w:div>
    <w:div w:id="750009651">
      <w:bodyDiv w:val="1"/>
      <w:marLeft w:val="0"/>
      <w:marRight w:val="0"/>
      <w:marTop w:val="0"/>
      <w:marBottom w:val="0"/>
      <w:divBdr>
        <w:top w:val="none" w:sz="0" w:space="0" w:color="auto"/>
        <w:left w:val="none" w:sz="0" w:space="0" w:color="auto"/>
        <w:bottom w:val="none" w:sz="0" w:space="0" w:color="auto"/>
        <w:right w:val="none" w:sz="0" w:space="0" w:color="auto"/>
      </w:divBdr>
    </w:div>
    <w:div w:id="810170420">
      <w:bodyDiv w:val="1"/>
      <w:marLeft w:val="0"/>
      <w:marRight w:val="0"/>
      <w:marTop w:val="0"/>
      <w:marBottom w:val="0"/>
      <w:divBdr>
        <w:top w:val="none" w:sz="0" w:space="0" w:color="auto"/>
        <w:left w:val="none" w:sz="0" w:space="0" w:color="auto"/>
        <w:bottom w:val="none" w:sz="0" w:space="0" w:color="auto"/>
        <w:right w:val="none" w:sz="0" w:space="0" w:color="auto"/>
      </w:divBdr>
    </w:div>
    <w:div w:id="901141268">
      <w:bodyDiv w:val="1"/>
      <w:marLeft w:val="0"/>
      <w:marRight w:val="0"/>
      <w:marTop w:val="0"/>
      <w:marBottom w:val="0"/>
      <w:divBdr>
        <w:top w:val="none" w:sz="0" w:space="0" w:color="auto"/>
        <w:left w:val="none" w:sz="0" w:space="0" w:color="auto"/>
        <w:bottom w:val="none" w:sz="0" w:space="0" w:color="auto"/>
        <w:right w:val="none" w:sz="0" w:space="0" w:color="auto"/>
      </w:divBdr>
    </w:div>
    <w:div w:id="952248686">
      <w:bodyDiv w:val="1"/>
      <w:marLeft w:val="0"/>
      <w:marRight w:val="0"/>
      <w:marTop w:val="0"/>
      <w:marBottom w:val="0"/>
      <w:divBdr>
        <w:top w:val="none" w:sz="0" w:space="0" w:color="auto"/>
        <w:left w:val="none" w:sz="0" w:space="0" w:color="auto"/>
        <w:bottom w:val="none" w:sz="0" w:space="0" w:color="auto"/>
        <w:right w:val="none" w:sz="0" w:space="0" w:color="auto"/>
      </w:divBdr>
    </w:div>
    <w:div w:id="982545268">
      <w:bodyDiv w:val="1"/>
      <w:marLeft w:val="0"/>
      <w:marRight w:val="0"/>
      <w:marTop w:val="0"/>
      <w:marBottom w:val="0"/>
      <w:divBdr>
        <w:top w:val="none" w:sz="0" w:space="0" w:color="auto"/>
        <w:left w:val="none" w:sz="0" w:space="0" w:color="auto"/>
        <w:bottom w:val="none" w:sz="0" w:space="0" w:color="auto"/>
        <w:right w:val="none" w:sz="0" w:space="0" w:color="auto"/>
      </w:divBdr>
    </w:div>
    <w:div w:id="1002438674">
      <w:bodyDiv w:val="1"/>
      <w:marLeft w:val="0"/>
      <w:marRight w:val="0"/>
      <w:marTop w:val="0"/>
      <w:marBottom w:val="0"/>
      <w:divBdr>
        <w:top w:val="none" w:sz="0" w:space="0" w:color="auto"/>
        <w:left w:val="none" w:sz="0" w:space="0" w:color="auto"/>
        <w:bottom w:val="none" w:sz="0" w:space="0" w:color="auto"/>
        <w:right w:val="none" w:sz="0" w:space="0" w:color="auto"/>
      </w:divBdr>
    </w:div>
    <w:div w:id="1095247137">
      <w:bodyDiv w:val="1"/>
      <w:marLeft w:val="0"/>
      <w:marRight w:val="0"/>
      <w:marTop w:val="0"/>
      <w:marBottom w:val="0"/>
      <w:divBdr>
        <w:top w:val="none" w:sz="0" w:space="0" w:color="auto"/>
        <w:left w:val="none" w:sz="0" w:space="0" w:color="auto"/>
        <w:bottom w:val="none" w:sz="0" w:space="0" w:color="auto"/>
        <w:right w:val="none" w:sz="0" w:space="0" w:color="auto"/>
      </w:divBdr>
    </w:div>
    <w:div w:id="1140149356">
      <w:bodyDiv w:val="1"/>
      <w:marLeft w:val="0"/>
      <w:marRight w:val="0"/>
      <w:marTop w:val="0"/>
      <w:marBottom w:val="0"/>
      <w:divBdr>
        <w:top w:val="none" w:sz="0" w:space="0" w:color="auto"/>
        <w:left w:val="none" w:sz="0" w:space="0" w:color="auto"/>
        <w:bottom w:val="none" w:sz="0" w:space="0" w:color="auto"/>
        <w:right w:val="none" w:sz="0" w:space="0" w:color="auto"/>
      </w:divBdr>
    </w:div>
    <w:div w:id="1160534841">
      <w:bodyDiv w:val="1"/>
      <w:marLeft w:val="0"/>
      <w:marRight w:val="0"/>
      <w:marTop w:val="0"/>
      <w:marBottom w:val="0"/>
      <w:divBdr>
        <w:top w:val="none" w:sz="0" w:space="0" w:color="auto"/>
        <w:left w:val="none" w:sz="0" w:space="0" w:color="auto"/>
        <w:bottom w:val="none" w:sz="0" w:space="0" w:color="auto"/>
        <w:right w:val="none" w:sz="0" w:space="0" w:color="auto"/>
      </w:divBdr>
    </w:div>
    <w:div w:id="1166823734">
      <w:bodyDiv w:val="1"/>
      <w:marLeft w:val="0"/>
      <w:marRight w:val="0"/>
      <w:marTop w:val="0"/>
      <w:marBottom w:val="0"/>
      <w:divBdr>
        <w:top w:val="none" w:sz="0" w:space="0" w:color="auto"/>
        <w:left w:val="none" w:sz="0" w:space="0" w:color="auto"/>
        <w:bottom w:val="none" w:sz="0" w:space="0" w:color="auto"/>
        <w:right w:val="none" w:sz="0" w:space="0" w:color="auto"/>
      </w:divBdr>
    </w:div>
    <w:div w:id="1181628588">
      <w:bodyDiv w:val="1"/>
      <w:marLeft w:val="0"/>
      <w:marRight w:val="0"/>
      <w:marTop w:val="0"/>
      <w:marBottom w:val="0"/>
      <w:divBdr>
        <w:top w:val="none" w:sz="0" w:space="0" w:color="auto"/>
        <w:left w:val="none" w:sz="0" w:space="0" w:color="auto"/>
        <w:bottom w:val="none" w:sz="0" w:space="0" w:color="auto"/>
        <w:right w:val="none" w:sz="0" w:space="0" w:color="auto"/>
      </w:divBdr>
    </w:div>
    <w:div w:id="1193228811">
      <w:bodyDiv w:val="1"/>
      <w:marLeft w:val="0"/>
      <w:marRight w:val="0"/>
      <w:marTop w:val="0"/>
      <w:marBottom w:val="0"/>
      <w:divBdr>
        <w:top w:val="none" w:sz="0" w:space="0" w:color="auto"/>
        <w:left w:val="none" w:sz="0" w:space="0" w:color="auto"/>
        <w:bottom w:val="none" w:sz="0" w:space="0" w:color="auto"/>
        <w:right w:val="none" w:sz="0" w:space="0" w:color="auto"/>
      </w:divBdr>
    </w:div>
    <w:div w:id="1434327339">
      <w:bodyDiv w:val="1"/>
      <w:marLeft w:val="0"/>
      <w:marRight w:val="0"/>
      <w:marTop w:val="0"/>
      <w:marBottom w:val="0"/>
      <w:divBdr>
        <w:top w:val="none" w:sz="0" w:space="0" w:color="auto"/>
        <w:left w:val="none" w:sz="0" w:space="0" w:color="auto"/>
        <w:bottom w:val="none" w:sz="0" w:space="0" w:color="auto"/>
        <w:right w:val="none" w:sz="0" w:space="0" w:color="auto"/>
      </w:divBdr>
    </w:div>
    <w:div w:id="1437139076">
      <w:bodyDiv w:val="1"/>
      <w:marLeft w:val="0"/>
      <w:marRight w:val="0"/>
      <w:marTop w:val="0"/>
      <w:marBottom w:val="0"/>
      <w:divBdr>
        <w:top w:val="none" w:sz="0" w:space="0" w:color="auto"/>
        <w:left w:val="none" w:sz="0" w:space="0" w:color="auto"/>
        <w:bottom w:val="none" w:sz="0" w:space="0" w:color="auto"/>
        <w:right w:val="none" w:sz="0" w:space="0" w:color="auto"/>
      </w:divBdr>
    </w:div>
    <w:div w:id="1510756168">
      <w:bodyDiv w:val="1"/>
      <w:marLeft w:val="0"/>
      <w:marRight w:val="0"/>
      <w:marTop w:val="0"/>
      <w:marBottom w:val="0"/>
      <w:divBdr>
        <w:top w:val="none" w:sz="0" w:space="0" w:color="auto"/>
        <w:left w:val="none" w:sz="0" w:space="0" w:color="auto"/>
        <w:bottom w:val="none" w:sz="0" w:space="0" w:color="auto"/>
        <w:right w:val="none" w:sz="0" w:space="0" w:color="auto"/>
      </w:divBdr>
    </w:div>
    <w:div w:id="1609117456">
      <w:bodyDiv w:val="1"/>
      <w:marLeft w:val="0"/>
      <w:marRight w:val="0"/>
      <w:marTop w:val="0"/>
      <w:marBottom w:val="0"/>
      <w:divBdr>
        <w:top w:val="none" w:sz="0" w:space="0" w:color="auto"/>
        <w:left w:val="none" w:sz="0" w:space="0" w:color="auto"/>
        <w:bottom w:val="none" w:sz="0" w:space="0" w:color="auto"/>
        <w:right w:val="none" w:sz="0" w:space="0" w:color="auto"/>
      </w:divBdr>
    </w:div>
    <w:div w:id="1761364962">
      <w:bodyDiv w:val="1"/>
      <w:marLeft w:val="0"/>
      <w:marRight w:val="0"/>
      <w:marTop w:val="0"/>
      <w:marBottom w:val="0"/>
      <w:divBdr>
        <w:top w:val="none" w:sz="0" w:space="0" w:color="auto"/>
        <w:left w:val="none" w:sz="0" w:space="0" w:color="auto"/>
        <w:bottom w:val="none" w:sz="0" w:space="0" w:color="auto"/>
        <w:right w:val="none" w:sz="0" w:space="0" w:color="auto"/>
      </w:divBdr>
    </w:div>
    <w:div w:id="1976635782">
      <w:bodyDiv w:val="1"/>
      <w:marLeft w:val="0"/>
      <w:marRight w:val="0"/>
      <w:marTop w:val="0"/>
      <w:marBottom w:val="0"/>
      <w:divBdr>
        <w:top w:val="none" w:sz="0" w:space="0" w:color="auto"/>
        <w:left w:val="none" w:sz="0" w:space="0" w:color="auto"/>
        <w:bottom w:val="none" w:sz="0" w:space="0" w:color="auto"/>
        <w:right w:val="none" w:sz="0" w:space="0" w:color="auto"/>
      </w:divBdr>
    </w:div>
    <w:div w:id="1987200158">
      <w:bodyDiv w:val="1"/>
      <w:marLeft w:val="0"/>
      <w:marRight w:val="0"/>
      <w:marTop w:val="0"/>
      <w:marBottom w:val="0"/>
      <w:divBdr>
        <w:top w:val="none" w:sz="0" w:space="0" w:color="auto"/>
        <w:left w:val="none" w:sz="0" w:space="0" w:color="auto"/>
        <w:bottom w:val="none" w:sz="0" w:space="0" w:color="auto"/>
        <w:right w:val="none" w:sz="0" w:space="0" w:color="auto"/>
      </w:divBdr>
    </w:div>
    <w:div w:id="2027561433">
      <w:bodyDiv w:val="1"/>
      <w:marLeft w:val="0"/>
      <w:marRight w:val="0"/>
      <w:marTop w:val="0"/>
      <w:marBottom w:val="0"/>
      <w:divBdr>
        <w:top w:val="none" w:sz="0" w:space="0" w:color="auto"/>
        <w:left w:val="none" w:sz="0" w:space="0" w:color="auto"/>
        <w:bottom w:val="none" w:sz="0" w:space="0" w:color="auto"/>
        <w:right w:val="none" w:sz="0" w:space="0" w:color="auto"/>
      </w:divBdr>
    </w:div>
    <w:div w:id="2060858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C4C1BC-B307-4BEA-89AE-9A0B8F5D5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2</cp:revision>
  <dcterms:created xsi:type="dcterms:W3CDTF">2014-04-03T05:49:00Z</dcterms:created>
  <dcterms:modified xsi:type="dcterms:W3CDTF">2014-04-03T05:49:00Z</dcterms:modified>
</cp:coreProperties>
</file>