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9B651A" w14:textId="77777777" w:rsidR="00185029" w:rsidRDefault="00185029" w:rsidP="00185029">
      <w:pPr>
        <w:jc w:val="center"/>
        <w:rPr>
          <w:b/>
          <w:sz w:val="40"/>
          <w:szCs w:val="40"/>
        </w:rPr>
      </w:pPr>
      <w:bookmarkStart w:id="0" w:name="_GoBack"/>
      <w:r>
        <w:rPr>
          <w:b/>
          <w:sz w:val="40"/>
          <w:szCs w:val="40"/>
        </w:rPr>
        <w:t>GOPH 559 Lab 5 Report</w:t>
      </w:r>
    </w:p>
    <w:p w14:paraId="59F866E2" w14:textId="77777777" w:rsidR="00185029" w:rsidRDefault="00185029" w:rsidP="00185029">
      <w:pPr>
        <w:jc w:val="center"/>
        <w:rPr>
          <w:b/>
          <w:sz w:val="40"/>
          <w:szCs w:val="40"/>
        </w:rPr>
      </w:pPr>
    </w:p>
    <w:p w14:paraId="298FD561" w14:textId="1D265E46" w:rsidR="00185029" w:rsidRPr="00944233" w:rsidRDefault="00221CEB" w:rsidP="00185029">
      <w:pPr>
        <w:jc w:val="center"/>
        <w:rPr>
          <w:b/>
          <w:sz w:val="40"/>
          <w:szCs w:val="40"/>
        </w:rPr>
      </w:pPr>
      <w:r>
        <w:rPr>
          <w:b/>
          <w:sz w:val="40"/>
          <w:szCs w:val="40"/>
        </w:rPr>
        <w:t>Lab Section: B04</w:t>
      </w:r>
    </w:p>
    <w:p w14:paraId="0DF9A596" w14:textId="77777777" w:rsidR="00185029" w:rsidRDefault="00185029"/>
    <w:p w14:paraId="3D521993" w14:textId="77777777" w:rsidR="00185029" w:rsidRPr="00185029" w:rsidRDefault="00185029" w:rsidP="00185029"/>
    <w:p w14:paraId="11ABEB15" w14:textId="77777777" w:rsidR="00185029" w:rsidRPr="00185029" w:rsidRDefault="00185029" w:rsidP="00185029"/>
    <w:p w14:paraId="0B662D78" w14:textId="77777777" w:rsidR="00185029" w:rsidRPr="00185029" w:rsidRDefault="00185029" w:rsidP="00185029"/>
    <w:p w14:paraId="69EB07D8" w14:textId="77777777" w:rsidR="00185029" w:rsidRPr="00185029" w:rsidRDefault="00185029" w:rsidP="00185029"/>
    <w:p w14:paraId="5528D741" w14:textId="77777777" w:rsidR="009F169C" w:rsidRDefault="009F169C" w:rsidP="009F16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Cambria" w:eastAsiaTheme="minorEastAsia" w:hAnsi="Cambria" w:cs="Cambria"/>
          <w:color w:val="191919"/>
          <w:sz w:val="24"/>
          <w:szCs w:val="24"/>
          <w:lang w:val="en-US"/>
        </w:rPr>
      </w:pPr>
      <w:r>
        <w:rPr>
          <w:rFonts w:ascii="Cambria" w:eastAsiaTheme="minorEastAsia" w:hAnsi="Cambria" w:cs="Cambria"/>
          <w:color w:val="191919"/>
          <w:sz w:val="24"/>
          <w:szCs w:val="24"/>
          <w:lang w:val="en-US"/>
        </w:rPr>
        <w:t>GOPH 559</w:t>
      </w:r>
    </w:p>
    <w:p w14:paraId="1AD6AEDC" w14:textId="77777777" w:rsidR="009F169C" w:rsidRDefault="009F169C" w:rsidP="009F16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Cambria" w:eastAsiaTheme="minorEastAsia" w:hAnsi="Cambria" w:cs="Cambria"/>
          <w:color w:val="191919"/>
          <w:sz w:val="24"/>
          <w:szCs w:val="24"/>
          <w:lang w:val="en-US"/>
        </w:rPr>
      </w:pPr>
      <w:r>
        <w:rPr>
          <w:rFonts w:ascii="Cambria" w:eastAsiaTheme="minorEastAsia" w:hAnsi="Cambria" w:cs="Cambria"/>
          <w:color w:val="191919"/>
          <w:sz w:val="24"/>
          <w:szCs w:val="24"/>
          <w:lang w:val="en-US"/>
        </w:rPr>
        <w:t>Lawrence Lines</w:t>
      </w:r>
    </w:p>
    <w:p w14:paraId="38FEE405" w14:textId="77777777" w:rsidR="009F169C" w:rsidRDefault="009F169C" w:rsidP="009F16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Cambria" w:eastAsiaTheme="minorEastAsia" w:hAnsi="Cambria" w:cs="Cambria"/>
          <w:color w:val="191919"/>
          <w:sz w:val="24"/>
          <w:szCs w:val="24"/>
          <w:lang w:val="en-US"/>
        </w:rPr>
      </w:pPr>
      <w:proofErr w:type="spellStart"/>
      <w:r>
        <w:rPr>
          <w:rFonts w:ascii="Cambria" w:eastAsiaTheme="minorEastAsia" w:hAnsi="Cambria" w:cs="Cambria"/>
          <w:color w:val="191919"/>
          <w:sz w:val="24"/>
          <w:szCs w:val="24"/>
          <w:lang w:val="en-US"/>
        </w:rPr>
        <w:t>Eneanwan</w:t>
      </w:r>
      <w:proofErr w:type="spellEnd"/>
      <w:r>
        <w:rPr>
          <w:rFonts w:ascii="Cambria" w:eastAsiaTheme="minorEastAsia" w:hAnsi="Cambria" w:cs="Cambria"/>
          <w:color w:val="191919"/>
          <w:sz w:val="24"/>
          <w:szCs w:val="24"/>
          <w:lang w:val="en-US"/>
        </w:rPr>
        <w:t xml:space="preserve"> </w:t>
      </w:r>
      <w:proofErr w:type="spellStart"/>
      <w:r>
        <w:rPr>
          <w:rFonts w:ascii="Cambria" w:eastAsiaTheme="minorEastAsia" w:hAnsi="Cambria" w:cs="Cambria"/>
          <w:color w:val="191919"/>
          <w:sz w:val="24"/>
          <w:szCs w:val="24"/>
          <w:lang w:val="en-US"/>
        </w:rPr>
        <w:t>Ekpo</w:t>
      </w:r>
      <w:proofErr w:type="spellEnd"/>
    </w:p>
    <w:p w14:paraId="257E7334" w14:textId="77777777" w:rsidR="009F169C" w:rsidRDefault="009F169C" w:rsidP="009F169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240" w:lineRule="auto"/>
        <w:jc w:val="center"/>
        <w:rPr>
          <w:rFonts w:ascii="Cambria" w:eastAsiaTheme="minorEastAsia" w:hAnsi="Cambria" w:cs="Cambria"/>
          <w:color w:val="191919"/>
          <w:sz w:val="24"/>
          <w:szCs w:val="24"/>
          <w:lang w:val="en-US"/>
        </w:rPr>
      </w:pPr>
      <w:r>
        <w:rPr>
          <w:rFonts w:ascii="Cambria" w:eastAsiaTheme="minorEastAsia" w:hAnsi="Cambria" w:cs="Cambria"/>
          <w:color w:val="191919"/>
          <w:sz w:val="24"/>
          <w:szCs w:val="24"/>
          <w:lang w:val="en-US"/>
        </w:rPr>
        <w:t>Safian Qureshi</w:t>
      </w:r>
    </w:p>
    <w:p w14:paraId="7F164E21" w14:textId="77777777" w:rsidR="009F169C" w:rsidRDefault="009F169C" w:rsidP="009F169C">
      <w:pPr>
        <w:autoSpaceDE w:val="0"/>
        <w:autoSpaceDN w:val="0"/>
        <w:adjustRightInd w:val="0"/>
        <w:spacing w:line="240" w:lineRule="auto"/>
        <w:jc w:val="center"/>
        <w:rPr>
          <w:rFonts w:ascii="Cambria" w:eastAsiaTheme="minorEastAsia" w:hAnsi="Cambria" w:cs="Cambria"/>
          <w:color w:val="191919"/>
          <w:sz w:val="24"/>
          <w:szCs w:val="24"/>
          <w:lang w:val="en-US"/>
        </w:rPr>
      </w:pPr>
      <w:r>
        <w:rPr>
          <w:rFonts w:ascii="Cambria" w:eastAsiaTheme="minorEastAsia" w:hAnsi="Cambria" w:cs="Cambria"/>
          <w:color w:val="191919"/>
          <w:sz w:val="24"/>
          <w:szCs w:val="24"/>
          <w:lang w:val="en-US"/>
        </w:rPr>
        <w:t>ID 10086638</w:t>
      </w:r>
    </w:p>
    <w:p w14:paraId="7898CC99" w14:textId="77777777" w:rsidR="00185029" w:rsidRPr="00185029" w:rsidRDefault="00185029" w:rsidP="00185029"/>
    <w:p w14:paraId="18EDEF56" w14:textId="77777777" w:rsidR="00185029" w:rsidRDefault="00185029" w:rsidP="00185029"/>
    <w:p w14:paraId="43AC27E5" w14:textId="77777777" w:rsidR="003D109E" w:rsidRDefault="003D109E" w:rsidP="00185029"/>
    <w:p w14:paraId="3E834758" w14:textId="77777777" w:rsidR="003D109E" w:rsidRPr="00185029" w:rsidRDefault="003D109E" w:rsidP="00185029"/>
    <w:p w14:paraId="7B03837D" w14:textId="77777777" w:rsidR="00185029" w:rsidRPr="00185029" w:rsidRDefault="00185029" w:rsidP="00185029"/>
    <w:p w14:paraId="50D85D07" w14:textId="77777777" w:rsidR="00185029" w:rsidRDefault="00185029" w:rsidP="00185029"/>
    <w:p w14:paraId="57F610A6" w14:textId="482BD5AF" w:rsidR="00185029" w:rsidRDefault="00185029" w:rsidP="00185029">
      <w:pPr>
        <w:tabs>
          <w:tab w:val="left" w:pos="488"/>
        </w:tabs>
      </w:pPr>
    </w:p>
    <w:p w14:paraId="54B17799" w14:textId="374602A6" w:rsidR="009F169C" w:rsidRDefault="009F169C" w:rsidP="00185029">
      <w:pPr>
        <w:tabs>
          <w:tab w:val="left" w:pos="488"/>
        </w:tabs>
      </w:pPr>
    </w:p>
    <w:p w14:paraId="13E05A85" w14:textId="20FD6D58" w:rsidR="009F169C" w:rsidRDefault="009F169C" w:rsidP="00185029">
      <w:pPr>
        <w:tabs>
          <w:tab w:val="left" w:pos="488"/>
        </w:tabs>
      </w:pPr>
    </w:p>
    <w:p w14:paraId="35589852" w14:textId="77777777" w:rsidR="009F169C" w:rsidRDefault="009F169C" w:rsidP="00185029">
      <w:pPr>
        <w:tabs>
          <w:tab w:val="left" w:pos="488"/>
        </w:tabs>
      </w:pPr>
    </w:p>
    <w:p w14:paraId="15E988CC" w14:textId="77777777" w:rsidR="00185029" w:rsidRDefault="00185029" w:rsidP="00185029">
      <w:pPr>
        <w:tabs>
          <w:tab w:val="left" w:pos="488"/>
        </w:tabs>
      </w:pPr>
    </w:p>
    <w:p w14:paraId="3B31C171" w14:textId="77777777" w:rsidR="00185029" w:rsidRDefault="00185029" w:rsidP="00185029">
      <w:pPr>
        <w:tabs>
          <w:tab w:val="left" w:pos="488"/>
        </w:tabs>
      </w:pPr>
    </w:p>
    <w:p w14:paraId="7ED6E2E4" w14:textId="77777777" w:rsidR="00185029" w:rsidRDefault="00185029" w:rsidP="00185029">
      <w:pPr>
        <w:rPr>
          <w:b/>
          <w:noProof/>
          <w:sz w:val="28"/>
          <w:szCs w:val="28"/>
          <w:lang w:val="en-US"/>
        </w:rPr>
      </w:pPr>
      <w:r w:rsidRPr="002C3423">
        <w:rPr>
          <w:b/>
          <w:noProof/>
          <w:sz w:val="28"/>
          <w:szCs w:val="28"/>
          <w:lang w:val="en-US"/>
        </w:rPr>
        <w:lastRenderedPageBreak/>
        <w:t>Abstract</w:t>
      </w:r>
      <w:r>
        <w:rPr>
          <w:b/>
          <w:noProof/>
          <w:sz w:val="28"/>
          <w:szCs w:val="28"/>
          <w:lang w:val="en-US"/>
        </w:rPr>
        <w:t>:</w:t>
      </w:r>
    </w:p>
    <w:p w14:paraId="14CB32AD" w14:textId="77777777" w:rsidR="00185029" w:rsidRDefault="00185029" w:rsidP="00185029">
      <w:pPr>
        <w:rPr>
          <w:noProof/>
          <w:sz w:val="24"/>
          <w:szCs w:val="24"/>
          <w:lang w:val="en-US"/>
        </w:rPr>
      </w:pPr>
      <w:r>
        <w:rPr>
          <w:noProof/>
          <w:sz w:val="24"/>
          <w:szCs w:val="24"/>
          <w:lang w:val="en-US"/>
        </w:rPr>
        <w:t xml:space="preserve">The seismic data was collect in 1982 and 1984 from a survey aquired in the Arrowhead River area in the Northwest Territories, Canada. There were 7 seismic lines in the survey region. We drew a seismic section for 6 horizons in each of the seismic lines. The Kledo-Bovie Fault (a major fault) passed through the survey area in approximately a N-S direction. The Kledo-Bovie Fault is a reverse fault that is visible in seismic line 84-2. This fault most likely occurred in the Carboniferous era. </w:t>
      </w:r>
    </w:p>
    <w:p w14:paraId="5263D569" w14:textId="77777777" w:rsidR="00185029" w:rsidRDefault="00185029" w:rsidP="00185029">
      <w:pPr>
        <w:rPr>
          <w:noProof/>
          <w:sz w:val="24"/>
          <w:szCs w:val="24"/>
          <w:lang w:val="en-US"/>
        </w:rPr>
      </w:pPr>
    </w:p>
    <w:p w14:paraId="5AFF10AF" w14:textId="77777777" w:rsidR="00185029" w:rsidRDefault="00185029" w:rsidP="00185029">
      <w:pPr>
        <w:rPr>
          <w:b/>
          <w:noProof/>
          <w:sz w:val="28"/>
          <w:szCs w:val="28"/>
          <w:lang w:val="en-US"/>
        </w:rPr>
      </w:pPr>
      <w:r w:rsidRPr="002C3423">
        <w:rPr>
          <w:b/>
          <w:noProof/>
          <w:sz w:val="28"/>
          <w:szCs w:val="28"/>
          <w:lang w:val="en-US"/>
        </w:rPr>
        <w:t>Introduction:</w:t>
      </w:r>
    </w:p>
    <w:p w14:paraId="062FE6DD" w14:textId="77777777" w:rsidR="00185029" w:rsidRDefault="00185029" w:rsidP="00185029">
      <w:pPr>
        <w:rPr>
          <w:noProof/>
          <w:lang w:val="en-US"/>
        </w:rPr>
      </w:pPr>
      <w:r>
        <w:rPr>
          <w:noProof/>
          <w:lang w:val="en-US"/>
        </w:rPr>
        <w:t xml:space="preserve">The survey area used to acquire the seismic data was aquired in the Arrowhead River area in the Northwest Territories, Canada. This area can be seen in Figure 1.0. </w:t>
      </w:r>
    </w:p>
    <w:p w14:paraId="76B8653A" w14:textId="77777777" w:rsidR="00185029" w:rsidRDefault="00185029" w:rsidP="009F169C">
      <w:pPr>
        <w:jc w:val="center"/>
        <w:rPr>
          <w:b/>
          <w:sz w:val="28"/>
          <w:szCs w:val="28"/>
        </w:rPr>
      </w:pPr>
      <w:r w:rsidRPr="002D1AF4">
        <w:rPr>
          <w:noProof/>
          <w:sz w:val="24"/>
          <w:szCs w:val="24"/>
          <w:lang w:val="en-US"/>
        </w:rPr>
        <w:drawing>
          <wp:inline distT="0" distB="0" distL="0" distR="0" wp14:anchorId="61971051" wp14:editId="7B59D009">
            <wp:extent cx="3278038" cy="3278038"/>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srcRect/>
                    <a:stretch>
                      <a:fillRect/>
                    </a:stretch>
                  </pic:blipFill>
                  <pic:spPr bwMode="auto">
                    <a:xfrm>
                      <a:off x="0" y="0"/>
                      <a:ext cx="3279144" cy="3279144"/>
                    </a:xfrm>
                    <a:prstGeom prst="rect">
                      <a:avLst/>
                    </a:prstGeom>
                    <a:noFill/>
                    <a:ln w="9525">
                      <a:noFill/>
                      <a:miter lim="800000"/>
                      <a:headEnd/>
                      <a:tailEnd/>
                    </a:ln>
                  </pic:spPr>
                </pic:pic>
              </a:graphicData>
            </a:graphic>
          </wp:inline>
        </w:drawing>
      </w:r>
    </w:p>
    <w:p w14:paraId="1B106413" w14:textId="77777777" w:rsidR="00185029" w:rsidRDefault="00185029" w:rsidP="00185029">
      <w:pPr>
        <w:rPr>
          <w:sz w:val="24"/>
          <w:szCs w:val="24"/>
        </w:rPr>
      </w:pPr>
      <w:r>
        <w:rPr>
          <w:sz w:val="24"/>
          <w:szCs w:val="24"/>
        </w:rPr>
        <w:t>Figure 1.0: Arrowhead River area used to acquire seismic data.</w:t>
      </w:r>
    </w:p>
    <w:p w14:paraId="5EDBE612" w14:textId="77777777" w:rsidR="00185029" w:rsidRDefault="00185029" w:rsidP="00185029">
      <w:pPr>
        <w:rPr>
          <w:sz w:val="24"/>
          <w:szCs w:val="24"/>
        </w:rPr>
      </w:pPr>
      <w:r>
        <w:rPr>
          <w:sz w:val="24"/>
          <w:szCs w:val="24"/>
        </w:rPr>
        <w:t xml:space="preserve">A major fault can be seen if seismic line 84-2, this seismic line can be seen in Figure 1.1 and 1.2. This fault is the </w:t>
      </w:r>
      <w:proofErr w:type="spellStart"/>
      <w:r>
        <w:rPr>
          <w:sz w:val="24"/>
          <w:szCs w:val="24"/>
        </w:rPr>
        <w:t>Kledo-Bovie</w:t>
      </w:r>
      <w:proofErr w:type="spellEnd"/>
      <w:r>
        <w:rPr>
          <w:sz w:val="24"/>
          <w:szCs w:val="24"/>
        </w:rPr>
        <w:t xml:space="preserve"> fault, which is a reverse fault that passes through the area in approximately a N-S direction. There is less clarity in the data as you go down in depth. Horizons and faults were interpreted by double clicking the line of interest in the base map (Figure 1.2)</w:t>
      </w:r>
    </w:p>
    <w:p w14:paraId="35163115" w14:textId="77777777" w:rsidR="00185029" w:rsidRDefault="00185029" w:rsidP="00185029">
      <w:pPr>
        <w:rPr>
          <w:sz w:val="24"/>
          <w:szCs w:val="24"/>
        </w:rPr>
      </w:pPr>
    </w:p>
    <w:p w14:paraId="2F65C5BA" w14:textId="77777777" w:rsidR="00185029" w:rsidRDefault="00185029" w:rsidP="009F169C">
      <w:pPr>
        <w:jc w:val="center"/>
        <w:rPr>
          <w:sz w:val="24"/>
          <w:szCs w:val="24"/>
        </w:rPr>
      </w:pPr>
      <w:r>
        <w:rPr>
          <w:noProof/>
          <w:lang w:val="en-US"/>
        </w:rPr>
        <w:lastRenderedPageBreak/>
        <w:drawing>
          <wp:inline distT="0" distB="0" distL="0" distR="0" wp14:anchorId="3F8ED697" wp14:editId="65CB394B">
            <wp:extent cx="4453825" cy="365756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4453825" cy="3657562"/>
                    </a:xfrm>
                    <a:prstGeom prst="rect">
                      <a:avLst/>
                    </a:prstGeom>
                  </pic:spPr>
                </pic:pic>
              </a:graphicData>
            </a:graphic>
          </wp:inline>
        </w:drawing>
      </w:r>
    </w:p>
    <w:p w14:paraId="6E5F34E7" w14:textId="77777777" w:rsidR="00185029" w:rsidRDefault="00185029" w:rsidP="00185029">
      <w:pPr>
        <w:rPr>
          <w:sz w:val="24"/>
          <w:szCs w:val="24"/>
        </w:rPr>
      </w:pPr>
      <w:r w:rsidRPr="00185029">
        <w:rPr>
          <w:rFonts w:ascii="Calibri" w:eastAsia="Calibri" w:hAnsi="Calibri" w:cs="Times New Roman"/>
          <w:noProof/>
          <w:lang w:val="en-US"/>
        </w:rPr>
        <w:drawing>
          <wp:anchor distT="0" distB="0" distL="114300" distR="114300" simplePos="0" relativeHeight="251659264" behindDoc="0" locked="0" layoutInCell="1" allowOverlap="1" wp14:anchorId="4061D54D" wp14:editId="0440C9C3">
            <wp:simplePos x="0" y="0"/>
            <wp:positionH relativeFrom="column">
              <wp:posOffset>0</wp:posOffset>
            </wp:positionH>
            <wp:positionV relativeFrom="paragraph">
              <wp:posOffset>417830</wp:posOffset>
            </wp:positionV>
            <wp:extent cx="4686300" cy="3358515"/>
            <wp:effectExtent l="0" t="0" r="1270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686300" cy="3358515"/>
                    </a:xfrm>
                    <a:prstGeom prst="rect">
                      <a:avLst/>
                    </a:prstGeom>
                  </pic:spPr>
                </pic:pic>
              </a:graphicData>
            </a:graphic>
            <wp14:sizeRelH relativeFrom="margin">
              <wp14:pctWidth>0</wp14:pctWidth>
            </wp14:sizeRelH>
            <wp14:sizeRelV relativeFrom="margin">
              <wp14:pctHeight>0</wp14:pctHeight>
            </wp14:sizeRelV>
          </wp:anchor>
        </w:drawing>
      </w:r>
      <w:r>
        <w:rPr>
          <w:sz w:val="24"/>
          <w:szCs w:val="24"/>
        </w:rPr>
        <w:t xml:space="preserve">Figure 1.1: Seismic location map. </w:t>
      </w:r>
    </w:p>
    <w:p w14:paraId="557D74EF" w14:textId="77777777" w:rsidR="00185029" w:rsidRDefault="00185029" w:rsidP="00185029">
      <w:pPr>
        <w:rPr>
          <w:sz w:val="24"/>
          <w:szCs w:val="24"/>
        </w:rPr>
      </w:pPr>
    </w:p>
    <w:p w14:paraId="48FBC7C5" w14:textId="77777777" w:rsidR="00185029" w:rsidRDefault="00185029" w:rsidP="00185029">
      <w:pPr>
        <w:tabs>
          <w:tab w:val="left" w:pos="488"/>
        </w:tabs>
      </w:pPr>
    </w:p>
    <w:p w14:paraId="7E2BAD53" w14:textId="77777777" w:rsidR="00185029" w:rsidRPr="00185029" w:rsidRDefault="00185029" w:rsidP="00185029"/>
    <w:p w14:paraId="6CA54468" w14:textId="77777777" w:rsidR="00185029" w:rsidRPr="00185029" w:rsidRDefault="00185029" w:rsidP="00185029"/>
    <w:p w14:paraId="1B3E4258" w14:textId="77777777" w:rsidR="00185029" w:rsidRPr="00185029" w:rsidRDefault="00185029" w:rsidP="00185029"/>
    <w:p w14:paraId="3E83E77C" w14:textId="77777777" w:rsidR="00185029" w:rsidRPr="00185029" w:rsidRDefault="00185029" w:rsidP="00185029"/>
    <w:p w14:paraId="65545EC1" w14:textId="77777777" w:rsidR="00185029" w:rsidRPr="00185029" w:rsidRDefault="00185029" w:rsidP="00185029"/>
    <w:p w14:paraId="70C402BA" w14:textId="77777777" w:rsidR="00185029" w:rsidRPr="00185029" w:rsidRDefault="00185029" w:rsidP="00185029"/>
    <w:p w14:paraId="2AA99A00" w14:textId="77777777" w:rsidR="00185029" w:rsidRPr="00185029" w:rsidRDefault="00185029" w:rsidP="00185029"/>
    <w:p w14:paraId="4785B25D" w14:textId="77777777" w:rsidR="00185029" w:rsidRPr="00185029" w:rsidRDefault="00185029" w:rsidP="00185029"/>
    <w:p w14:paraId="6F1874BF" w14:textId="77777777" w:rsidR="00185029" w:rsidRDefault="00185029" w:rsidP="00185029"/>
    <w:p w14:paraId="1843B0DC" w14:textId="77777777" w:rsidR="00185029" w:rsidRDefault="00185029" w:rsidP="00185029">
      <w:r>
        <w:t>Figure 1.2: Base map for region.</w:t>
      </w:r>
    </w:p>
    <w:p w14:paraId="77E4A9EE" w14:textId="77777777" w:rsidR="00185029" w:rsidRDefault="00185029" w:rsidP="00185029"/>
    <w:p w14:paraId="1A5810A4" w14:textId="77777777" w:rsidR="00185029" w:rsidRDefault="00185029" w:rsidP="00185029">
      <w:r>
        <w:lastRenderedPageBreak/>
        <w:t xml:space="preserve">The time structure maps were drawn for horizon 1, 2 and 6. The 3 time structure maps show the travel times and also where the fault is located. Using this information, we were able to produce two </w:t>
      </w:r>
      <w:proofErr w:type="spellStart"/>
      <w:r>
        <w:t>isochron</w:t>
      </w:r>
      <w:proofErr w:type="spellEnd"/>
      <w:r>
        <w:t xml:space="preserve"> maps, which show the difference in travel times for horizon 1, 2 and 6. </w:t>
      </w:r>
    </w:p>
    <w:p w14:paraId="3F831CC0" w14:textId="77777777" w:rsidR="00185029" w:rsidRDefault="00185029" w:rsidP="00185029">
      <w:pPr>
        <w:rPr>
          <w:b/>
          <w:sz w:val="28"/>
          <w:szCs w:val="28"/>
        </w:rPr>
      </w:pPr>
      <w:r w:rsidRPr="00185029">
        <w:rPr>
          <w:b/>
          <w:sz w:val="28"/>
          <w:szCs w:val="28"/>
        </w:rPr>
        <w:t>Data</w:t>
      </w:r>
      <w:r>
        <w:rPr>
          <w:b/>
          <w:sz w:val="28"/>
          <w:szCs w:val="28"/>
        </w:rPr>
        <w:t>:</w:t>
      </w:r>
    </w:p>
    <w:p w14:paraId="23F2BBEE" w14:textId="77777777" w:rsidR="00185029" w:rsidRDefault="00185029" w:rsidP="00185029">
      <w:pPr>
        <w:rPr>
          <w:sz w:val="24"/>
          <w:szCs w:val="24"/>
        </w:rPr>
      </w:pPr>
      <w:r>
        <w:rPr>
          <w:sz w:val="24"/>
          <w:szCs w:val="24"/>
        </w:rPr>
        <w:t>We started drawing our horizons on line 84-2 at shot 120 using the travel time data was supplied in the lab for line84-2, SP 120. On line 84-2 (Figure 2.0) there is a visible reverse fault that approximately occurs between shots 400 and 340.</w:t>
      </w:r>
      <w:r w:rsidR="005F5B80">
        <w:rPr>
          <w:sz w:val="24"/>
          <w:szCs w:val="24"/>
        </w:rPr>
        <w:t xml:space="preserve"> This fault cuts through horizons 3, 4, 5 and 6. And does not cut through horizons 1 and 2. Therefore it is concluded that this faulting occurred before the deposition of horizons one and two. </w:t>
      </w:r>
    </w:p>
    <w:p w14:paraId="32206C8F" w14:textId="77777777" w:rsidR="005F5B80" w:rsidRDefault="005F5B80" w:rsidP="00185029">
      <w:pPr>
        <w:rPr>
          <w:sz w:val="24"/>
          <w:szCs w:val="24"/>
        </w:rPr>
      </w:pPr>
      <w:r>
        <w:rPr>
          <w:noProof/>
          <w:lang w:val="en-US"/>
        </w:rPr>
        <w:drawing>
          <wp:inline distT="0" distB="0" distL="0" distR="0" wp14:anchorId="4488E8B3" wp14:editId="5353F0F8">
            <wp:extent cx="5486400" cy="325549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486400" cy="3255498"/>
                    </a:xfrm>
                    <a:prstGeom prst="rect">
                      <a:avLst/>
                    </a:prstGeom>
                  </pic:spPr>
                </pic:pic>
              </a:graphicData>
            </a:graphic>
          </wp:inline>
        </w:drawing>
      </w:r>
    </w:p>
    <w:p w14:paraId="20F16E49" w14:textId="77777777" w:rsidR="005F5B80" w:rsidRDefault="005F5B80" w:rsidP="00185029">
      <w:pPr>
        <w:rPr>
          <w:sz w:val="24"/>
          <w:szCs w:val="24"/>
        </w:rPr>
      </w:pPr>
      <w:r>
        <w:rPr>
          <w:sz w:val="24"/>
          <w:szCs w:val="24"/>
        </w:rPr>
        <w:t xml:space="preserve">Figure 2.0: Seismic line 84-2. </w:t>
      </w:r>
    </w:p>
    <w:p w14:paraId="6920B32B" w14:textId="77777777" w:rsidR="005F5B80" w:rsidRDefault="005F5B80" w:rsidP="00185029">
      <w:pPr>
        <w:rPr>
          <w:sz w:val="24"/>
          <w:szCs w:val="24"/>
        </w:rPr>
      </w:pPr>
      <w:r>
        <w:rPr>
          <w:noProof/>
          <w:lang w:val="en-US"/>
        </w:rPr>
        <w:lastRenderedPageBreak/>
        <w:drawing>
          <wp:inline distT="0" distB="0" distL="0" distR="0" wp14:anchorId="5650410B" wp14:editId="5FDC32DD">
            <wp:extent cx="5486400" cy="39419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486400" cy="3941902"/>
                    </a:xfrm>
                    <a:prstGeom prst="rect">
                      <a:avLst/>
                    </a:prstGeom>
                  </pic:spPr>
                </pic:pic>
              </a:graphicData>
            </a:graphic>
          </wp:inline>
        </w:drawing>
      </w:r>
    </w:p>
    <w:p w14:paraId="268671DB" w14:textId="77777777" w:rsidR="005F5B80" w:rsidRDefault="005F5B80" w:rsidP="00185029">
      <w:pPr>
        <w:rPr>
          <w:sz w:val="24"/>
          <w:szCs w:val="24"/>
        </w:rPr>
      </w:pPr>
      <w:r>
        <w:rPr>
          <w:sz w:val="24"/>
          <w:szCs w:val="24"/>
        </w:rPr>
        <w:t>Figure 2.1: Seismic line 84-11.</w:t>
      </w:r>
    </w:p>
    <w:p w14:paraId="0ECAB45B" w14:textId="77777777" w:rsidR="005F5B80" w:rsidRDefault="005F5B80" w:rsidP="00185029">
      <w:pPr>
        <w:rPr>
          <w:sz w:val="24"/>
          <w:szCs w:val="24"/>
        </w:rPr>
      </w:pPr>
      <w:r>
        <w:rPr>
          <w:sz w:val="24"/>
          <w:szCs w:val="24"/>
        </w:rPr>
        <w:t>Time structure maps were drawn for horizons 1, 2 and 6. These maps showed the depth of the region using the two-way travel times. For the time-structure map for horizon 1, it is visible that the NE corner (top-right) has a smaller depth and gradually increases towards the SW corner (bottom-left</w:t>
      </w:r>
      <w:r w:rsidR="00666703">
        <w:rPr>
          <w:sz w:val="24"/>
          <w:szCs w:val="24"/>
        </w:rPr>
        <w:t xml:space="preserve">), which is seen in Figure 3.0. Similar trends are observed in time structure maps for horizons 2 and 6 (Figures 3.1 and 3.2) where the NE corner is at a smaller depth and the SW is at a larger depth. When this data is compared to Figure 2.0, it is concluded that the fault in the area is a reverse fault. </w:t>
      </w:r>
    </w:p>
    <w:p w14:paraId="1175B9B7" w14:textId="77777777" w:rsidR="00666703" w:rsidRDefault="00666703" w:rsidP="00185029">
      <w:pPr>
        <w:rPr>
          <w:sz w:val="24"/>
          <w:szCs w:val="24"/>
        </w:rPr>
      </w:pPr>
      <w:r>
        <w:rPr>
          <w:noProof/>
          <w:lang w:val="en-US"/>
        </w:rPr>
        <w:lastRenderedPageBreak/>
        <w:drawing>
          <wp:inline distT="0" distB="0" distL="0" distR="0" wp14:anchorId="1D982965" wp14:editId="7178CAC0">
            <wp:extent cx="5340439" cy="3657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340826" cy="3657865"/>
                    </a:xfrm>
                    <a:prstGeom prst="rect">
                      <a:avLst/>
                    </a:prstGeom>
                  </pic:spPr>
                </pic:pic>
              </a:graphicData>
            </a:graphic>
          </wp:inline>
        </w:drawing>
      </w:r>
    </w:p>
    <w:p w14:paraId="6C624CDD" w14:textId="77777777" w:rsidR="00666703" w:rsidRDefault="00666703" w:rsidP="00185029">
      <w:pPr>
        <w:rPr>
          <w:sz w:val="24"/>
          <w:szCs w:val="24"/>
        </w:rPr>
      </w:pPr>
      <w:r>
        <w:rPr>
          <w:sz w:val="24"/>
          <w:szCs w:val="24"/>
        </w:rPr>
        <w:t xml:space="preserve">Figure 3.0: Time Structure map for Horizon 1. </w:t>
      </w:r>
    </w:p>
    <w:p w14:paraId="122B9AA5" w14:textId="77777777" w:rsidR="00666703" w:rsidRDefault="00666703" w:rsidP="00185029">
      <w:pPr>
        <w:rPr>
          <w:sz w:val="24"/>
          <w:szCs w:val="24"/>
        </w:rPr>
      </w:pPr>
      <w:r>
        <w:rPr>
          <w:noProof/>
          <w:lang w:val="en-US"/>
        </w:rPr>
        <w:drawing>
          <wp:inline distT="0" distB="0" distL="0" distR="0" wp14:anchorId="42071765" wp14:editId="25194A0C">
            <wp:extent cx="5486400" cy="369218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486400" cy="3692183"/>
                    </a:xfrm>
                    <a:prstGeom prst="rect">
                      <a:avLst/>
                    </a:prstGeom>
                  </pic:spPr>
                </pic:pic>
              </a:graphicData>
            </a:graphic>
          </wp:inline>
        </w:drawing>
      </w:r>
    </w:p>
    <w:p w14:paraId="2DD87632" w14:textId="77777777" w:rsidR="00666703" w:rsidRDefault="00666703" w:rsidP="00185029">
      <w:pPr>
        <w:rPr>
          <w:sz w:val="24"/>
          <w:szCs w:val="24"/>
        </w:rPr>
      </w:pPr>
      <w:r>
        <w:rPr>
          <w:sz w:val="24"/>
          <w:szCs w:val="24"/>
        </w:rPr>
        <w:t xml:space="preserve">Figure 3.1: Time Structure map for Horizon 2. </w:t>
      </w:r>
    </w:p>
    <w:p w14:paraId="643B363A" w14:textId="77777777" w:rsidR="00666703" w:rsidRDefault="00666703" w:rsidP="00185029">
      <w:pPr>
        <w:rPr>
          <w:sz w:val="24"/>
          <w:szCs w:val="24"/>
        </w:rPr>
      </w:pPr>
      <w:r>
        <w:rPr>
          <w:noProof/>
          <w:lang w:val="en-US"/>
        </w:rPr>
        <w:lastRenderedPageBreak/>
        <w:drawing>
          <wp:inline distT="0" distB="0" distL="0" distR="0" wp14:anchorId="563A655B" wp14:editId="194F3A57">
            <wp:extent cx="5486400" cy="36095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86400" cy="3609535"/>
                    </a:xfrm>
                    <a:prstGeom prst="rect">
                      <a:avLst/>
                    </a:prstGeom>
                  </pic:spPr>
                </pic:pic>
              </a:graphicData>
            </a:graphic>
          </wp:inline>
        </w:drawing>
      </w:r>
    </w:p>
    <w:p w14:paraId="4E9C35A6" w14:textId="77777777" w:rsidR="00666703" w:rsidRDefault="00666703" w:rsidP="00185029">
      <w:pPr>
        <w:rPr>
          <w:sz w:val="24"/>
          <w:szCs w:val="24"/>
        </w:rPr>
      </w:pPr>
      <w:r>
        <w:rPr>
          <w:sz w:val="24"/>
          <w:szCs w:val="24"/>
        </w:rPr>
        <w:t xml:space="preserve">Figure 3.2: Time Structure map for Horizon 6. </w:t>
      </w:r>
    </w:p>
    <w:p w14:paraId="59C2EE54" w14:textId="77777777" w:rsidR="00666703" w:rsidRDefault="00C14191" w:rsidP="00185029">
      <w:pPr>
        <w:rPr>
          <w:sz w:val="24"/>
          <w:szCs w:val="24"/>
        </w:rPr>
      </w:pPr>
      <w:r>
        <w:rPr>
          <w:sz w:val="24"/>
          <w:szCs w:val="24"/>
        </w:rPr>
        <w:t xml:space="preserve">Using these three time structure maps, we were able to create two </w:t>
      </w:r>
      <w:proofErr w:type="spellStart"/>
      <w:r>
        <w:rPr>
          <w:sz w:val="24"/>
          <w:szCs w:val="24"/>
        </w:rPr>
        <w:t>isochron</w:t>
      </w:r>
      <w:proofErr w:type="spellEnd"/>
      <w:r>
        <w:rPr>
          <w:sz w:val="24"/>
          <w:szCs w:val="24"/>
        </w:rPr>
        <w:t xml:space="preserve"> maps. The two </w:t>
      </w:r>
      <w:proofErr w:type="spellStart"/>
      <w:r>
        <w:rPr>
          <w:sz w:val="24"/>
          <w:szCs w:val="24"/>
        </w:rPr>
        <w:t>isochron</w:t>
      </w:r>
      <w:proofErr w:type="spellEnd"/>
      <w:r>
        <w:rPr>
          <w:sz w:val="24"/>
          <w:szCs w:val="24"/>
        </w:rPr>
        <w:t xml:space="preserve"> maps show the difference in travel times between horizon 1 and 2, and horizons 2 and 6. This shows the thickness of the layers for the seismic region. Figure 4.0 depicts the time period between the Cretaceous – </w:t>
      </w:r>
      <w:proofErr w:type="spellStart"/>
      <w:r>
        <w:rPr>
          <w:sz w:val="24"/>
          <w:szCs w:val="24"/>
        </w:rPr>
        <w:t>Kotcho</w:t>
      </w:r>
      <w:proofErr w:type="spellEnd"/>
      <w:r>
        <w:rPr>
          <w:sz w:val="24"/>
          <w:szCs w:val="24"/>
        </w:rPr>
        <w:t xml:space="preserve"> and Figure 4.1 depicts the </w:t>
      </w:r>
      <w:proofErr w:type="spellStart"/>
      <w:r>
        <w:rPr>
          <w:sz w:val="24"/>
          <w:szCs w:val="24"/>
        </w:rPr>
        <w:t>Kotcho</w:t>
      </w:r>
      <w:proofErr w:type="spellEnd"/>
      <w:r>
        <w:rPr>
          <w:sz w:val="24"/>
          <w:szCs w:val="24"/>
        </w:rPr>
        <w:t xml:space="preserve"> – Top of Proterozoic time period. In figure 4.0, one can see the thickest layers are the blue portions in the NE corner and a little in the middle of the map. The thinnest layer is the red section in the SW corner. For Figure 4.1 (</w:t>
      </w:r>
      <w:proofErr w:type="spellStart"/>
      <w:r>
        <w:rPr>
          <w:sz w:val="24"/>
          <w:szCs w:val="24"/>
        </w:rPr>
        <w:t>Kotcho</w:t>
      </w:r>
      <w:proofErr w:type="spellEnd"/>
      <w:r>
        <w:rPr>
          <w:sz w:val="24"/>
          <w:szCs w:val="24"/>
        </w:rPr>
        <w:t xml:space="preserve">-Top of Proterozoic), the </w:t>
      </w:r>
      <w:r w:rsidR="00041FE6">
        <w:rPr>
          <w:sz w:val="24"/>
          <w:szCs w:val="24"/>
        </w:rPr>
        <w:t>thinnest</w:t>
      </w:r>
      <w:r>
        <w:rPr>
          <w:sz w:val="24"/>
          <w:szCs w:val="24"/>
        </w:rPr>
        <w:t xml:space="preserve"> layer</w:t>
      </w:r>
      <w:r w:rsidR="00041FE6">
        <w:rPr>
          <w:sz w:val="24"/>
          <w:szCs w:val="24"/>
        </w:rPr>
        <w:t>s (red section)</w:t>
      </w:r>
      <w:r>
        <w:rPr>
          <w:sz w:val="24"/>
          <w:szCs w:val="24"/>
        </w:rPr>
        <w:t xml:space="preserve"> </w:t>
      </w:r>
      <w:r w:rsidR="00041FE6">
        <w:rPr>
          <w:sz w:val="24"/>
          <w:szCs w:val="24"/>
        </w:rPr>
        <w:t>are</w:t>
      </w:r>
      <w:r>
        <w:rPr>
          <w:sz w:val="24"/>
          <w:szCs w:val="24"/>
        </w:rPr>
        <w:t xml:space="preserve"> visible in the </w:t>
      </w:r>
      <w:r w:rsidR="00041FE6">
        <w:rPr>
          <w:sz w:val="24"/>
          <w:szCs w:val="24"/>
        </w:rPr>
        <w:t>NW and SE</w:t>
      </w:r>
      <w:r>
        <w:rPr>
          <w:sz w:val="24"/>
          <w:szCs w:val="24"/>
        </w:rPr>
        <w:t xml:space="preserve"> </w:t>
      </w:r>
      <w:r w:rsidR="00041FE6">
        <w:rPr>
          <w:sz w:val="24"/>
          <w:szCs w:val="24"/>
        </w:rPr>
        <w:t>corners</w:t>
      </w:r>
      <w:r>
        <w:rPr>
          <w:sz w:val="24"/>
          <w:szCs w:val="24"/>
        </w:rPr>
        <w:t xml:space="preserve"> of the map</w:t>
      </w:r>
      <w:r w:rsidR="00041FE6">
        <w:rPr>
          <w:sz w:val="24"/>
          <w:szCs w:val="24"/>
        </w:rPr>
        <w:t>, while the thickest are in the SW corner (blue section).</w:t>
      </w:r>
    </w:p>
    <w:p w14:paraId="263E023B" w14:textId="77777777" w:rsidR="00041FE6" w:rsidRDefault="00041FE6" w:rsidP="00185029">
      <w:pPr>
        <w:rPr>
          <w:sz w:val="24"/>
          <w:szCs w:val="24"/>
        </w:rPr>
      </w:pPr>
      <w:r>
        <w:rPr>
          <w:noProof/>
          <w:lang w:val="en-US"/>
        </w:rPr>
        <w:lastRenderedPageBreak/>
        <w:drawing>
          <wp:inline distT="0" distB="0" distL="0" distR="0" wp14:anchorId="0F7DCCC3" wp14:editId="68250E4F">
            <wp:extent cx="5486400" cy="366639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86400" cy="3666392"/>
                    </a:xfrm>
                    <a:prstGeom prst="rect">
                      <a:avLst/>
                    </a:prstGeom>
                  </pic:spPr>
                </pic:pic>
              </a:graphicData>
            </a:graphic>
          </wp:inline>
        </w:drawing>
      </w:r>
    </w:p>
    <w:p w14:paraId="33E8529F" w14:textId="77777777" w:rsidR="00041FE6" w:rsidRPr="00383F99" w:rsidRDefault="00041FE6" w:rsidP="00041FE6">
      <w:r>
        <w:rPr>
          <w:sz w:val="24"/>
          <w:szCs w:val="24"/>
        </w:rPr>
        <w:t xml:space="preserve">Figure 4.0: </w:t>
      </w:r>
      <w:proofErr w:type="spellStart"/>
      <w:r>
        <w:t>Isochron</w:t>
      </w:r>
      <w:proofErr w:type="spellEnd"/>
      <w:r>
        <w:t xml:space="preserve"> Map for the Cretaceous – </w:t>
      </w:r>
      <w:proofErr w:type="spellStart"/>
      <w:r>
        <w:t>Kotcho</w:t>
      </w:r>
      <w:proofErr w:type="spellEnd"/>
      <w:r>
        <w:t xml:space="preserve"> time interval</w:t>
      </w:r>
    </w:p>
    <w:p w14:paraId="72B678A6" w14:textId="77777777" w:rsidR="00041FE6" w:rsidRDefault="00041FE6" w:rsidP="00185029">
      <w:pPr>
        <w:rPr>
          <w:sz w:val="24"/>
          <w:szCs w:val="24"/>
        </w:rPr>
      </w:pPr>
      <w:r>
        <w:rPr>
          <w:noProof/>
          <w:lang w:val="en-US"/>
        </w:rPr>
        <w:drawing>
          <wp:inline distT="0" distB="0" distL="0" distR="0" wp14:anchorId="70A2D2C0" wp14:editId="317BF8BA">
            <wp:extent cx="5486400" cy="3933678"/>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486400" cy="3933678"/>
                    </a:xfrm>
                    <a:prstGeom prst="rect">
                      <a:avLst/>
                    </a:prstGeom>
                  </pic:spPr>
                </pic:pic>
              </a:graphicData>
            </a:graphic>
          </wp:inline>
        </w:drawing>
      </w:r>
    </w:p>
    <w:p w14:paraId="5D3F5ECE" w14:textId="77777777" w:rsidR="00041FE6" w:rsidRDefault="00041FE6" w:rsidP="00185029">
      <w:pPr>
        <w:rPr>
          <w:b/>
          <w:sz w:val="28"/>
          <w:szCs w:val="28"/>
        </w:rPr>
      </w:pPr>
      <w:r w:rsidRPr="00041FE6">
        <w:rPr>
          <w:b/>
          <w:sz w:val="28"/>
          <w:szCs w:val="28"/>
        </w:rPr>
        <w:lastRenderedPageBreak/>
        <w:t xml:space="preserve">Interpretation And Conclusion: </w:t>
      </w:r>
    </w:p>
    <w:p w14:paraId="6324F141" w14:textId="77777777" w:rsidR="00041FE6" w:rsidRDefault="00041FE6" w:rsidP="00185029">
      <w:pPr>
        <w:rPr>
          <w:sz w:val="24"/>
          <w:szCs w:val="24"/>
        </w:rPr>
      </w:pPr>
      <w:r>
        <w:rPr>
          <w:sz w:val="24"/>
          <w:szCs w:val="24"/>
        </w:rPr>
        <w:t xml:space="preserve">Due to the law of original horizontality, we know that all layers were originally deposited horizontally. With the oldest units being deposited first, and therefore being at the bottom of the section. And the youngest units being deposited last, and therefore being at the top of the section. Since the </w:t>
      </w:r>
      <w:proofErr w:type="spellStart"/>
      <w:r>
        <w:rPr>
          <w:sz w:val="24"/>
          <w:szCs w:val="24"/>
        </w:rPr>
        <w:t>Kledo-Bovie</w:t>
      </w:r>
      <w:proofErr w:type="spellEnd"/>
      <w:r>
        <w:rPr>
          <w:sz w:val="24"/>
          <w:szCs w:val="24"/>
        </w:rPr>
        <w:t xml:space="preserve"> fault does not cut through horizons 1 and 2, we know that faulting occurred before the deposition of horizons 1 and 2. The fault does not offset the first two layers</w:t>
      </w:r>
      <w:r w:rsidR="00622A86">
        <w:rPr>
          <w:sz w:val="24"/>
          <w:szCs w:val="24"/>
        </w:rPr>
        <w:t xml:space="preserve">, although there is a slight uplift for horizons 1 and 2, a possible cause of this uplift is erosion. It is conclude that there was deposition of horizons 6,5,4 and 3 first, followed by the </w:t>
      </w:r>
      <w:proofErr w:type="spellStart"/>
      <w:r w:rsidR="00622A86">
        <w:rPr>
          <w:sz w:val="24"/>
          <w:szCs w:val="24"/>
        </w:rPr>
        <w:t>Kledo-Bovie</w:t>
      </w:r>
      <w:proofErr w:type="spellEnd"/>
      <w:r w:rsidR="00622A86">
        <w:rPr>
          <w:sz w:val="24"/>
          <w:szCs w:val="24"/>
        </w:rPr>
        <w:t xml:space="preserve"> faulting event, and then the deposition of horizons 2 and 1, and then a time period of erosion. </w:t>
      </w:r>
    </w:p>
    <w:p w14:paraId="1B484473" w14:textId="77777777" w:rsidR="00622A86" w:rsidRDefault="00622A86" w:rsidP="00185029">
      <w:pPr>
        <w:rPr>
          <w:sz w:val="24"/>
          <w:szCs w:val="24"/>
        </w:rPr>
      </w:pPr>
      <w:r>
        <w:rPr>
          <w:sz w:val="24"/>
          <w:szCs w:val="24"/>
        </w:rPr>
        <w:t>The Kingdom software interpretation package was used to interpret the seismic sections in the Arrowhead River area. From the obtained data, it was concluded that there is a reverse faulting event (</w:t>
      </w:r>
      <w:proofErr w:type="spellStart"/>
      <w:r>
        <w:rPr>
          <w:sz w:val="24"/>
          <w:szCs w:val="24"/>
        </w:rPr>
        <w:t>Kledo-Bovie</w:t>
      </w:r>
      <w:proofErr w:type="spellEnd"/>
      <w:r>
        <w:rPr>
          <w:sz w:val="24"/>
          <w:szCs w:val="24"/>
        </w:rPr>
        <w:t xml:space="preserve"> fault) that occurred before the deposition of horizons one and two. </w:t>
      </w:r>
    </w:p>
    <w:p w14:paraId="3E76B097" w14:textId="77777777" w:rsidR="00622A86" w:rsidRDefault="00622A86" w:rsidP="00185029">
      <w:pPr>
        <w:rPr>
          <w:sz w:val="24"/>
          <w:szCs w:val="24"/>
        </w:rPr>
      </w:pPr>
    </w:p>
    <w:p w14:paraId="6A616F43" w14:textId="77777777" w:rsidR="00622A86" w:rsidRDefault="00622A86" w:rsidP="00185029">
      <w:pPr>
        <w:rPr>
          <w:b/>
          <w:sz w:val="28"/>
          <w:szCs w:val="28"/>
        </w:rPr>
      </w:pPr>
      <w:r w:rsidRPr="00622A86">
        <w:rPr>
          <w:b/>
          <w:sz w:val="28"/>
          <w:szCs w:val="28"/>
        </w:rPr>
        <w:t>References:</w:t>
      </w:r>
    </w:p>
    <w:p w14:paraId="36F65873" w14:textId="77777777" w:rsidR="00622A86" w:rsidRDefault="00622A86" w:rsidP="00622A86">
      <w:pPr>
        <w:pStyle w:val="NormalWeb"/>
        <w:shd w:val="clear" w:color="auto" w:fill="FFFFFF"/>
        <w:spacing w:before="0" w:beforeAutospacing="0" w:after="0" w:afterAutospacing="0"/>
        <w:rPr>
          <w:rFonts w:ascii="Helvetica" w:hAnsi="Helvetica"/>
          <w:color w:val="353535"/>
          <w:sz w:val="24"/>
          <w:szCs w:val="24"/>
          <w:bdr w:val="none" w:sz="0" w:space="0" w:color="auto" w:frame="1"/>
        </w:rPr>
      </w:pPr>
      <w:r>
        <w:rPr>
          <w:rFonts w:ascii="Helvetica" w:hAnsi="Helvetica"/>
          <w:color w:val="353535"/>
          <w:sz w:val="24"/>
          <w:szCs w:val="24"/>
          <w:bdr w:val="none" w:sz="0" w:space="0" w:color="auto" w:frame="1"/>
        </w:rPr>
        <w:t>Dixon, J., 1997. Cretaceous stratigraphy in the subsurface of Great Slave Plain, Southern NWT. Bulletin of Canadian Petroleum Geology,</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Vol 45, No. 2</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p.</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178-193.</w:t>
      </w:r>
    </w:p>
    <w:p w14:paraId="23ABF7F7" w14:textId="77777777" w:rsidR="00622A86" w:rsidRDefault="00622A86" w:rsidP="00622A86">
      <w:pPr>
        <w:pStyle w:val="NormalWeb"/>
        <w:shd w:val="clear" w:color="auto" w:fill="FFFFFF"/>
        <w:spacing w:before="0" w:beforeAutospacing="0" w:after="0" w:afterAutospacing="0"/>
        <w:rPr>
          <w:rFonts w:ascii="Helvetica" w:hAnsi="Helvetica"/>
          <w:color w:val="353535"/>
        </w:rPr>
      </w:pPr>
    </w:p>
    <w:p w14:paraId="17547D73" w14:textId="77777777" w:rsidR="00622A86" w:rsidRDefault="00622A86" w:rsidP="00622A86">
      <w:pPr>
        <w:pStyle w:val="NormalWeb"/>
        <w:shd w:val="clear" w:color="auto" w:fill="FFFFFF"/>
        <w:spacing w:before="0" w:beforeAutospacing="0" w:after="0" w:afterAutospacing="0"/>
        <w:rPr>
          <w:rFonts w:ascii="Helvetica" w:hAnsi="Helvetica"/>
          <w:color w:val="353535"/>
          <w:sz w:val="24"/>
          <w:szCs w:val="24"/>
          <w:bdr w:val="none" w:sz="0" w:space="0" w:color="auto" w:frame="1"/>
        </w:rPr>
      </w:pPr>
      <w:r>
        <w:rPr>
          <w:rFonts w:ascii="Helvetica" w:hAnsi="Helvetica"/>
          <w:color w:val="353535"/>
          <w:sz w:val="24"/>
          <w:szCs w:val="24"/>
          <w:bdr w:val="none" w:sz="0" w:space="0" w:color="auto" w:frame="1"/>
        </w:rPr>
        <w:t xml:space="preserve">MacLean, B.C. and Morrow, D.C., 2004. </w:t>
      </w:r>
      <w:proofErr w:type="spellStart"/>
      <w:r>
        <w:rPr>
          <w:rFonts w:ascii="Helvetica" w:hAnsi="Helvetica"/>
          <w:color w:val="353535"/>
          <w:sz w:val="24"/>
          <w:szCs w:val="24"/>
          <w:bdr w:val="none" w:sz="0" w:space="0" w:color="auto" w:frame="1"/>
        </w:rPr>
        <w:t>Bovie</w:t>
      </w:r>
      <w:proofErr w:type="spellEnd"/>
      <w:r>
        <w:rPr>
          <w:rFonts w:ascii="Helvetica" w:hAnsi="Helvetica"/>
          <w:color w:val="353535"/>
          <w:sz w:val="24"/>
          <w:szCs w:val="24"/>
          <w:bdr w:val="none" w:sz="0" w:space="0" w:color="auto" w:frame="1"/>
        </w:rPr>
        <w:t xml:space="preserve"> Structure: its evolution and regional context. Bulletin of Canadian Petroleum Geology, Vol. 52, No. 4, p. 302-324.</w:t>
      </w:r>
    </w:p>
    <w:p w14:paraId="1F5D5987" w14:textId="77777777" w:rsidR="00622A86" w:rsidRDefault="00622A86" w:rsidP="00622A86">
      <w:pPr>
        <w:pStyle w:val="NormalWeb"/>
        <w:shd w:val="clear" w:color="auto" w:fill="FFFFFF"/>
        <w:spacing w:before="0" w:beforeAutospacing="0" w:after="0" w:afterAutospacing="0"/>
        <w:rPr>
          <w:rFonts w:ascii="Helvetica" w:hAnsi="Helvetica"/>
          <w:color w:val="353535"/>
        </w:rPr>
      </w:pPr>
    </w:p>
    <w:p w14:paraId="5B406516" w14:textId="77777777" w:rsidR="00622A86" w:rsidRDefault="00622A86" w:rsidP="00622A86">
      <w:pPr>
        <w:pStyle w:val="NormalWeb"/>
        <w:shd w:val="clear" w:color="auto" w:fill="FFFFFF"/>
        <w:spacing w:before="0" w:beforeAutospacing="0" w:after="0" w:afterAutospacing="0"/>
        <w:rPr>
          <w:rFonts w:ascii="Helvetica" w:hAnsi="Helvetica"/>
          <w:color w:val="353535"/>
        </w:rPr>
      </w:pPr>
      <w:r>
        <w:rPr>
          <w:rFonts w:ascii="Helvetica" w:hAnsi="Helvetica"/>
          <w:color w:val="353535"/>
          <w:sz w:val="24"/>
          <w:szCs w:val="24"/>
          <w:bdr w:val="none" w:sz="0" w:space="0" w:color="auto" w:frame="1"/>
        </w:rPr>
        <w:t>Morrow, D.W., Jones, A.L., and</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Dixon, J. 2006. Infrastructure and resources of the</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Northern</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Canadian</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Mainland</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Sedimentary</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Basin. Geological Survey of</w:t>
      </w:r>
      <w:r>
        <w:rPr>
          <w:rStyle w:val="apple-converted-space"/>
          <w:rFonts w:ascii="Helvetica" w:hAnsi="Helvetica"/>
          <w:color w:val="353535"/>
          <w:sz w:val="24"/>
          <w:szCs w:val="24"/>
          <w:bdr w:val="none" w:sz="0" w:space="0" w:color="auto" w:frame="1"/>
        </w:rPr>
        <w:t> </w:t>
      </w:r>
      <w:r>
        <w:rPr>
          <w:rFonts w:ascii="Helvetica" w:hAnsi="Helvetica"/>
          <w:color w:val="353535"/>
          <w:sz w:val="24"/>
          <w:szCs w:val="24"/>
          <w:bdr w:val="none" w:sz="0" w:space="0" w:color="auto" w:frame="1"/>
        </w:rPr>
        <w:t>Canada, Open File 5152, 1 CD-ROM.</w:t>
      </w:r>
    </w:p>
    <w:bookmarkEnd w:id="0"/>
    <w:p w14:paraId="5072DD0D" w14:textId="77777777" w:rsidR="00622A86" w:rsidRPr="00622A86" w:rsidRDefault="00622A86" w:rsidP="00185029">
      <w:pPr>
        <w:rPr>
          <w:b/>
          <w:sz w:val="28"/>
          <w:szCs w:val="28"/>
        </w:rPr>
      </w:pPr>
    </w:p>
    <w:sectPr w:rsidR="00622A86" w:rsidRPr="00622A86" w:rsidSect="00523E38">
      <w:pgSz w:w="12240" w:h="15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auto"/>
    <w:pitch w:val="variable"/>
    <w:sig w:usb0="E00002FF" w:usb1="6AC7FDFB" w:usb2="08000012" w:usb3="00000000" w:csb0="0002009F" w:csb1="00000000"/>
  </w:font>
  <w:font w:name="Times New Roman">
    <w:panose1 w:val="02020603050405020304"/>
    <w:charset w:val="00"/>
    <w:family w:val="roman"/>
    <w:pitch w:val="variable"/>
    <w:sig w:usb0="E0002AEF" w:usb1="C0007841" w:usb2="00000009" w:usb3="00000000" w:csb0="000001FF" w:csb1="00000000"/>
  </w:font>
  <w:font w:name="Lucida Grande">
    <w:panose1 w:val="020B0600040502020204"/>
    <w:charset w:val="00"/>
    <w:family w:val="auto"/>
    <w:pitch w:val="variable"/>
    <w:sig w:usb0="00000003" w:usb1="00000000" w:usb2="00000000" w:usb3="00000000" w:csb0="00000001" w:csb1="00000000"/>
  </w:font>
  <w:font w:name="Times">
    <w:panose1 w:val="02000500000000000000"/>
    <w:charset w:val="4D"/>
    <w:family w:val="roman"/>
    <w:notTrueType/>
    <w:pitch w:val="variable"/>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85029"/>
    <w:rsid w:val="00041FE6"/>
    <w:rsid w:val="00185029"/>
    <w:rsid w:val="001D7304"/>
    <w:rsid w:val="00221CEB"/>
    <w:rsid w:val="003D109E"/>
    <w:rsid w:val="00523E38"/>
    <w:rsid w:val="005F5B80"/>
    <w:rsid w:val="00622A86"/>
    <w:rsid w:val="00666703"/>
    <w:rsid w:val="006A6FFF"/>
    <w:rsid w:val="009F169C"/>
    <w:rsid w:val="00C1419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9CEDD37"/>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85029"/>
    <w:pPr>
      <w:spacing w:after="200" w:line="276" w:lineRule="auto"/>
    </w:pPr>
    <w:rPr>
      <w:rFonts w:eastAsiaTheme="minorHAnsi"/>
      <w:sz w:val="22"/>
      <w:szCs w:val="22"/>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85029"/>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185029"/>
    <w:rPr>
      <w:rFonts w:ascii="Lucida Grande" w:eastAsiaTheme="minorHAnsi" w:hAnsi="Lucida Grande"/>
      <w:sz w:val="18"/>
      <w:szCs w:val="18"/>
      <w:lang w:val="en-CA"/>
    </w:rPr>
  </w:style>
  <w:style w:type="paragraph" w:styleId="NormalWeb">
    <w:name w:val="Normal (Web)"/>
    <w:basedOn w:val="Normal"/>
    <w:uiPriority w:val="99"/>
    <w:semiHidden/>
    <w:unhideWhenUsed/>
    <w:rsid w:val="00622A86"/>
    <w:pPr>
      <w:spacing w:before="100" w:beforeAutospacing="1" w:after="100" w:afterAutospacing="1" w:line="240" w:lineRule="auto"/>
    </w:pPr>
    <w:rPr>
      <w:rFonts w:ascii="Times" w:hAnsi="Times" w:cs="Times New Roman"/>
      <w:sz w:val="20"/>
      <w:szCs w:val="20"/>
      <w:lang w:val="en-US"/>
    </w:rPr>
  </w:style>
  <w:style w:type="character" w:customStyle="1" w:styleId="apple-converted-space">
    <w:name w:val="apple-converted-space"/>
    <w:basedOn w:val="DefaultParagraphFont"/>
    <w:rsid w:val="00622A8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9</Pages>
  <Words>792</Words>
  <Characters>4519</Characters>
  <Application>Microsoft Office Word</Application>
  <DocSecurity>0</DocSecurity>
  <Lines>37</Lines>
  <Paragraphs>10</Paragraphs>
  <ScaleCrop>false</ScaleCrop>
  <Company>University of Calgary</Company>
  <LinksUpToDate>false</LinksUpToDate>
  <CharactersWithSpaces>5301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Aral Freadrich</dc:creator>
  <cp:keywords/>
  <dc:description/>
  <cp:lastModifiedBy>Safian Omar Qureshi</cp:lastModifiedBy>
  <cp:revision>5</cp:revision>
  <cp:lastPrinted>2018-03-27T23:29:00Z</cp:lastPrinted>
  <dcterms:created xsi:type="dcterms:W3CDTF">2014-03-25T19:07:00Z</dcterms:created>
  <dcterms:modified xsi:type="dcterms:W3CDTF">2018-03-27T23:29:00Z</dcterms:modified>
</cp:coreProperties>
</file>