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8"/>
          <w:sz w:val="50"/>
        </w:rPr>
        <w:t>ПРИМЕР ИТОГОВОЙ</w:t>
        <w:br/>
        <w:t>АНАЛИТИЧЕСКОЙ РАБОТЫ</w:t>
      </w:r>
    </w:p>
    <w:p>
      <w:pPr>
        <w:spacing w:before="400"/>
        <w:jc w:val="center"/>
      </w:pPr>
      <w:r>
        <w:rPr>
          <w:color w:val="2F5597"/>
          <w:sz w:val="32"/>
        </w:rPr>
        <w:t>Операционная аналитика интернет-магазина:</w:t>
        <w:br/>
        <w:t>продажи, возвраты, SLA доставки и клиентские сегменты</w:t>
      </w:r>
    </w:p>
    <w:p>
      <w:pPr>
        <w:spacing w:before="680"/>
        <w:jc w:val="center"/>
      </w:pPr>
      <w:r>
        <w:rPr>
          <w:b/>
          <w:sz w:val="26"/>
        </w:rPr>
        <w:t>Эталонный отчет для разбора на консультации</w:t>
      </w:r>
    </w:p>
    <w:p>
      <w:pPr>
        <w:spacing w:before="1600"/>
        <w:jc w:val="center"/>
      </w:pPr>
      <w:r>
        <w:rPr>
          <w:sz w:val="22"/>
        </w:rPr>
        <w:t>Предметная область: российская электронная коммерция</w:t>
        <w:br/>
        <w:t>Период данных: январь 2024 - декабрь 2025</w:t>
        <w:br/>
        <w:t>Инструменты: Python, pandas, scipy, scikit-learn, Yandex DataLens</w:t>
      </w:r>
    </w:p>
    <w:p>
      <w:pPr>
        <w:spacing w:before="1600"/>
        <w:jc w:val="center"/>
      </w:pPr>
      <w:r>
        <w:rPr>
          <w:sz w:val="22"/>
        </w:rPr>
        <w:t>2026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3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</w:rPr>
              <w:t>Назначение документа</w:t>
            </w:r>
          </w:p>
          <w:p>
            <w:pPr>
              <w:spacing w:after="0"/>
            </w:pPr>
            <w:r>
              <w:t>Отчет демонстрирует полный путь итоговой работы: от бизнес-вопроса и консолидации данных до статистических гипотез, ABC-XYZ, RFM, BI-дашборда и управленческих рекомендаций. Все числа воспроизводятся из приложенных CSV и notebook.</w:t>
            </w:r>
          </w:p>
        </w:tc>
      </w:tr>
    </w:tbl>
    <w:p>
      <w:pPr>
        <w:spacing w:after="0"/>
      </w:pPr>
    </w:p>
    <w:p>
      <w:pPr>
        <w:pStyle w:val="Heading1"/>
      </w:pPr>
      <w:r>
        <w:t>Содержание</w:t>
      </w:r>
    </w:p>
    <w:p>
      <w:r>
        <w:t>Резюме для руководителя</w:t>
      </w:r>
    </w:p>
    <w:p>
      <w:pPr>
        <w:pStyle w:val="ListNumber"/>
      </w:pPr>
      <w:r>
        <w:t>1. Бизнес-контекст и постановка задачи</w:t>
      </w:r>
    </w:p>
    <w:p>
      <w:pPr>
        <w:pStyle w:val="ListNumber"/>
      </w:pPr>
      <w:r>
        <w:t>2. Данные и аналитическая модель</w:t>
      </w:r>
    </w:p>
    <w:p>
      <w:pPr>
        <w:pStyle w:val="ListNumber"/>
      </w:pPr>
      <w:r>
        <w:t>3. Методология исследования</w:t>
      </w:r>
    </w:p>
    <w:p>
      <w:pPr>
        <w:pStyle w:val="ListNumber"/>
      </w:pPr>
      <w:r>
        <w:t>4. ETL и контроль качества</w:t>
      </w:r>
    </w:p>
    <w:p>
      <w:pPr>
        <w:pStyle w:val="ListNumber"/>
      </w:pPr>
      <w:r>
        <w:t>5. Исследовательский анализ</w:t>
      </w:r>
    </w:p>
    <w:p>
      <w:pPr>
        <w:pStyle w:val="ListNumber"/>
      </w:pPr>
      <w:r>
        <w:t>6. Проверка гипотез</w:t>
      </w:r>
    </w:p>
    <w:p>
      <w:pPr>
        <w:pStyle w:val="ListNumber"/>
      </w:pPr>
      <w:r>
        <w:t>7. ABC-XYZ-анализ</w:t>
      </w:r>
    </w:p>
    <w:p>
      <w:pPr>
        <w:pStyle w:val="ListNumber"/>
      </w:pPr>
      <w:r>
        <w:t>8. RFM-анализ</w:t>
      </w:r>
    </w:p>
    <w:p>
      <w:pPr>
        <w:pStyle w:val="ListNumber"/>
      </w:pPr>
      <w:r>
        <w:t>9. Аналитическое приложение в DataLens</w:t>
      </w:r>
    </w:p>
    <w:p>
      <w:pPr>
        <w:pStyle w:val="ListNumber"/>
      </w:pPr>
      <w:r>
        <w:t>10. Рекомендации</w:t>
      </w:r>
    </w:p>
    <w:p>
      <w:pPr>
        <w:pStyle w:val="ListNumber"/>
      </w:pPr>
      <w:r>
        <w:t>11. Ограничения</w:t>
      </w:r>
    </w:p>
    <w:p>
      <w:pPr>
        <w:pStyle w:val="ListNumber"/>
      </w:pPr>
      <w:r>
        <w:t>12. Заключение</w:t>
      </w:r>
    </w:p>
    <w:p>
      <w:r>
        <w:t>Приложения и источники</w:t>
      </w:r>
    </w:p>
    <w:p>
      <w:r>
        <w:br w:type="page"/>
      </w:r>
    </w:p>
    <w:p>
      <w:pPr>
        <w:pStyle w:val="Heading1"/>
      </w:pPr>
      <w:r>
        <w:t>Резюме для руководителя</w:t>
      </w:r>
    </w:p>
    <w:p>
      <w:r>
        <w:t>Проанализировано 35,915 заказов и 6,143 клиентов за 2024-2025 годы. Признанная выручка составила 328 104 971 руб., валовая прибыль - 88 110 930 руб., совокупная маржинальность - 26,9%. Доля возвратов составила 6,6%, а доля нарушений SLA среди заказов, включенных в контроль сроков, - 30,7%.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70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72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Интерпретация</w:t>
            </w:r>
          </w:p>
        </w:tc>
        <w:tc>
          <w:tcPr>
            <w:tcW w:type="dxa" w:w="2835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Управленческий фокус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Выручка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328 104 971 руб.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Масштаб выполненных продаж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Планирование роста и сезонных пиков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Валовая прибыль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88 110 930 руб.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Финансовый результат после прямых затрат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Контроль категории, скидок и возвратов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Маржинальность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26,9%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Отношение совокупной прибыли к выручке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 усреднять строковый margin_pct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Возвраты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6,6%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Доля заказов со статусом returned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Особое внимание одежде и обуви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Нарушения SLA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30,7%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Просрочки относительно обещанного срока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Региональные и сезонные риски</w:t>
            </w:r>
          </w:p>
        </w:tc>
      </w:tr>
    </w:tbl>
    <w:p>
      <w:pPr>
        <w:pStyle w:val="Heading2"/>
      </w:pPr>
      <w:r>
        <w:t>Ключевые результаты</w:t>
      </w:r>
    </w:p>
    <w:p>
      <w:pPr>
        <w:pStyle w:val="ListBullet"/>
      </w:pPr>
      <w:r>
        <w:t>Категория с наибольшей выручкой - Электроника: 170 954 687 руб..</w:t>
      </w:r>
    </w:p>
    <w:p>
      <w:pPr>
        <w:pStyle w:val="ListBullet"/>
      </w:pPr>
      <w:r>
        <w:t>Максимальный риск SLA зафиксирован в регионе «Новосибирская область»: 51,0%.</w:t>
      </w:r>
    </w:p>
    <w:p>
      <w:pPr>
        <w:pStyle w:val="ListBullet"/>
      </w:pPr>
      <w:r>
        <w:t>Возвраты в одежде и обуви составили 14,5% против 5,5% в остальных категориях; различие статистически значимо.</w:t>
      </w:r>
    </w:p>
    <w:p>
      <w:pPr>
        <w:pStyle w:val="ListBullet"/>
      </w:pPr>
      <w:r>
        <w:t>Экспресс-доставка имеет долю нарушений SLA 22,8%, стандартная - 34,0%.</w:t>
      </w:r>
    </w:p>
    <w:p>
      <w:pPr>
        <w:pStyle w:val="ListBullet"/>
      </w:pPr>
      <w:r>
        <w:t>Заказы со скидкой от 20% имеют среднюю маржинальность 22,8% против 35,7% у остальных доставленных заказов.</w:t>
      </w:r>
    </w:p>
    <w:p>
      <w:pPr>
        <w:pStyle w:val="Heading1"/>
      </w:pPr>
      <w:r>
        <w:t>1. Бизнес-контекст и постановка задачи</w:t>
      </w:r>
    </w:p>
    <w:p>
      <w:r>
        <w:t>Российская интернет-торговля продолжает расти и становится существенной частью розничного рынка. Для учебного кейса выбрана операционная аналитика условного интернет-магазина «СеверМаркет Онлайн». Компания продает товары шести категорий в двенадцати регионах и использует веб-сайт, мобильное приложение и маркетплейсы как каналы продаж.</w:t>
      </w:r>
    </w:p>
    <w:p>
      <w:r>
        <w:t>Рост оборота сам по себе не гарантирует улучшения финансового результата: сезонные пики увеличивают нагрузку на доставку, скидки могут снижать маржу, а возвраты перераспределяют затраты между товарными категориями. Поэтому итоговая работа отвечает одновременно на вопросы продаж, прибыльности, клиентского поведения и операционного качества.</w:t>
      </w:r>
    </w:p>
    <w:p>
      <w:pPr>
        <w:pStyle w:val="Heading2"/>
      </w:pPr>
      <w:r>
        <w:t>Цель исследования</w:t>
      </w:r>
    </w:p>
    <w:p>
      <w:r>
        <w:t>Выявить факторы выручки, маржинальности, возвратов и нарушения SLA, сегментировать клиентов и товарный портфель, а затем подготовить интерактивное аналитическое приложение для управленческого контроля.</w:t>
      </w:r>
    </w:p>
    <w:p>
      <w:pPr>
        <w:pStyle w:val="Heading2"/>
      </w:pPr>
      <w:r>
        <w:t>Задачи</w:t>
      </w:r>
    </w:p>
    <w:p>
      <w:pPr>
        <w:pStyle w:val="ListBullet"/>
      </w:pPr>
      <w:r>
        <w:t>Консолидировать четыре источника данных.</w:t>
      </w:r>
    </w:p>
    <w:p>
      <w:pPr>
        <w:pStyle w:val="ListBullet"/>
      </w:pPr>
      <w:r>
        <w:t>Очистить и трансформировать данные с фиксацией правил качества.</w:t>
      </w:r>
    </w:p>
    <w:p>
      <w:pPr>
        <w:pStyle w:val="ListBullet"/>
      </w:pPr>
      <w:r>
        <w:t>Провести EDA и сформулировать численные выводы.</w:t>
      </w:r>
    </w:p>
    <w:p>
      <w:pPr>
        <w:pStyle w:val="ListBullet"/>
      </w:pPr>
      <w:r>
        <w:t>Проверить статистические гипотезы.</w:t>
      </w:r>
    </w:p>
    <w:p>
      <w:pPr>
        <w:pStyle w:val="ListBullet"/>
      </w:pPr>
      <w:r>
        <w:t>Выполнить ABC-XYZ и RFM-анализ.</w:t>
      </w:r>
    </w:p>
    <w:p>
      <w:pPr>
        <w:pStyle w:val="ListBullet"/>
      </w:pPr>
      <w:r>
        <w:t>Сформировать витрину и спецификацию дашборда DataLens.</w:t>
      </w:r>
    </w:p>
    <w:p>
      <w:pPr>
        <w:pStyle w:val="ListBullet"/>
      </w:pPr>
      <w:r>
        <w:t>Подготовить рекомендации, KPI контроля и ограничения.</w:t>
      </w:r>
    </w:p>
    <w:p>
      <w:pPr>
        <w:pStyle w:val="Heading2"/>
      </w:pPr>
      <w:r>
        <w:t>Гипотезы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9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4535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type="dxa" w:w="187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187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Критерий решения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H1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Тип доставки связан с нарушением SLA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Хи-квадрат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 &lt; 0,05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H2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Одежда и обувь возвращается чаще других категорий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Хи-квадрат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 &lt; 0,05 и доля выше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H3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Высокая скидка меняет размер заказа и снижает маржу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Манна-Уитни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 &lt; 0,05</w:t>
            </w:r>
          </w:p>
        </w:tc>
      </w:tr>
    </w:tbl>
    <w:p>
      <w:pPr>
        <w:pStyle w:val="Heading1"/>
      </w:pPr>
      <w:r>
        <w:t>2. Данные и аналитическая модель</w:t>
      </w:r>
    </w:p>
    <w:p>
      <w:r>
        <w:t>Учебный набор данных сформирован синтетически, но повторяет типичную структуру e-commerce. Он не содержит персональных данных. На входе используются четыре таблицы.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198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Гранулярность</w:t>
            </w:r>
          </w:p>
        </w:tc>
        <w:tc>
          <w:tcPr>
            <w:tcW w:type="dxa" w:w="1417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type="dxa" w:w="850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311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orders.csv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Один заказ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order_id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36090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Факты заказа, доставка, статус, скидка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customers.csv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Один клиент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customer_id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7000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Регион, тип клиента, лояльность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products.csv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Один товар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product_id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Категория, цена, себестоимость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regions.csv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Один регион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region_id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Макрорегион и координаты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3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</w:rPr>
              <w:t>Гранулярность итоговой витрины</w:t>
            </w:r>
          </w:p>
          <w:p>
            <w:pPr>
              <w:spacing w:after="0"/>
            </w:pPr>
            <w:r>
              <w:t>Одна строка соответствует одному заказу. Уникальный ключ - order_id. Все справочные признаки денормализованы в витрину, чтобы исключить неоднозначность JOIN в BI и упростить сверку показателей.</w:t>
            </w:r>
          </w:p>
        </w:tc>
      </w:tr>
    </w:tbl>
    <w:p>
      <w:pPr>
        <w:spacing w:after="0"/>
      </w:pPr>
    </w:p>
    <w:p>
      <w:pPr>
        <w:pStyle w:val="Heading2"/>
      </w:pPr>
      <w:r>
        <w:t>Схема объединения</w:t>
      </w:r>
    </w:p>
    <w:p>
      <w:r>
        <w:t>orders.customer_id -&gt; customers.customer_id; orders.product_id -&gt; products.product_id; orders.region_id -&gt; regions.region_id. Для всех справочников ожидается связь many-to-one. После каждого объединения проверяется количество строк, уникальность order_id и пропуски в присоединенных полях.</w:t>
      </w:r>
    </w:p>
    <w:p>
      <w:pPr>
        <w:pStyle w:val="Heading1"/>
      </w:pPr>
      <w:r>
        <w:t>3. Методология исследования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139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294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Business understanding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Формулировка бизнес-вопросов и KPI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Паспорт исследования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Data understanding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Профилирование таблиц, типов и качества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Диагностическая таблица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Data preparation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Очистка, стандартизация, JOIN, расчеты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Аналитическая витрина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Modeling / analysis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EDA, тесты, ABC-XYZ, RFM, ML опционально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Выводы и сегменты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Сверка метрик и интерпретация ограничений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QA и рекомендации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DataLens, отчет, доступ к дашборду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Аналитическое приложение</w:t>
            </w:r>
          </w:p>
        </w:tc>
      </w:tr>
    </w:tbl>
    <w:p>
      <w:pPr>
        <w:pStyle w:val="Heading1"/>
      </w:pPr>
      <w:r>
        <w:t>4. ETL и контроль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13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Количество</w:t>
            </w:r>
          </w:p>
        </w:tc>
        <w:tc>
          <w:tcPr>
            <w:tcW w:type="dxa" w:w="3572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Правило обработки</w:t>
            </w:r>
          </w:p>
        </w:tc>
        <w:tc>
          <w:tcPr>
            <w:tcW w:type="dxa" w:w="209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Контроль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Повторяющиеся order_id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90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Оставить первую запись</w:t>
            </w:r>
          </w:p>
        </w:tc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order_id уникален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Некорректные даты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35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Преобразовать с errors=coerce и исключить</w:t>
            </w:r>
          </w:p>
        </w:tc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Диапазон 2024-2025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quantity &lt;= 0 или unit_price &lt;= 0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50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Исключить по бизнес-правилу</w:t>
            </w:r>
          </w:p>
        </w:tc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Положительные значения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Пропуски region_id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95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Восстановить из home_region_id клиента</w:t>
            </w:r>
          </w:p>
        </w:tc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После ETL пропусков нет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Разный регистр и пробелы channel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strip + lower</w:t>
            </w:r>
          </w:p>
        </w:tc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Три допустимых значения</w:t>
            </w:r>
          </w:p>
        </w:tc>
      </w:tr>
    </w:tbl>
    <w:p>
      <w:r>
        <w:t>После очистки в витрине осталось 35,915 строк. Потери данных связаны только с заранее заложенными ошибками даты и нарушениями бизнес-правил. Пропуски региона восстановлены по профилю клиента, поэтому строки не удалялись.</w:t>
      </w:r>
    </w:p>
    <w:p>
      <w:pPr>
        <w:pStyle w:val="Heading2"/>
      </w:pPr>
      <w:r>
        <w:t>Расчет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28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Формула</w:t>
            </w:r>
          </w:p>
        </w:tc>
        <w:tc>
          <w:tcPr>
            <w:tcW w:type="dxa" w:w="3742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Gross order value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quantity * unit_price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 до скидки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Net order value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gross - discount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Стоимость после скидки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Recognized revenue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net value только для delivered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Возвраты и отмены не признаются выручкой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revenue + delivery fee - cost - return cost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Возвраты создают отрицательный вклад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SLA violation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actual_days &gt; promised_days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Pickup и cancelled не входят в знаменатель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Margin %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SUM(profit) / SUM(revenue)</w:t>
            </w:r>
          </w:p>
        </w:tc>
        <w:tc>
          <w:tcPr>
            <w:tcW w:type="dxa" w:w="374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 использовать среднее строковых процентов</w:t>
            </w:r>
          </w:p>
        </w:tc>
      </w:tr>
    </w:tbl>
    <w:p>
      <w:pPr>
        <w:pStyle w:val="Heading1"/>
      </w:pPr>
      <w:r>
        <w:t>5. Исследовательский анализ данных</w:t>
      </w:r>
    </w:p>
    <w:p>
      <w:pPr>
        <w:pStyle w:val="Heading2"/>
      </w:pPr>
      <w:r>
        <w:t>5.1. Динамика</w:t>
      </w:r>
    </w:p>
    <w:p>
      <w:r>
        <w:drawing>
          <wp:inline xmlns:a="http://schemas.openxmlformats.org/drawingml/2006/main" xmlns:pic="http://schemas.openxmlformats.org/drawingml/2006/picture">
            <wp:extent cx="5832000" cy="2635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revenue_pro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3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1. Динамика выручки и валовой прибыли по месяцам</w:t>
      </w:r>
    </w:p>
    <w:p>
      <w:r>
        <w:t>Показатели растут в ноябре и декабре, когда усиливаются сезонные кампании. При этом линия прибыли растет медленнее выручки: в пиковые периоды увеличиваются скидки, нагрузка на доставку и возвраты. Для управленческого контроля необходимо отслеживать одновременно выручку и маржу, а не только оборот.</w:t>
      </w:r>
    </w:p>
    <w:p>
      <w:pPr>
        <w:pStyle w:val="Heading2"/>
      </w:pPr>
      <w:r>
        <w:t>5.2. Товарные категории</w:t>
      </w:r>
    </w:p>
    <w:p>
      <w:r>
        <w:drawing>
          <wp:inline xmlns:a="http://schemas.openxmlformats.org/drawingml/2006/main" xmlns:pic="http://schemas.openxmlformats.org/drawingml/2006/picture">
            <wp:extent cx="5652000" cy="3070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7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2. Выручка по категориям</w:t>
      </w:r>
    </w:p>
    <w:p>
      <w:r>
        <w:t>Наибольший вклад дает категория «Электроника». Однако категория-лидер по обороту не обязательно является лидером по маржинальности: максимальная маржинальность наблюдается в категории «Спорт и отдых» - 35,1%.</w:t>
      </w:r>
    </w:p>
    <w:p>
      <w:r>
        <w:drawing>
          <wp:inline xmlns:a="http://schemas.openxmlformats.org/drawingml/2006/main" xmlns:pic="http://schemas.openxmlformats.org/drawingml/2006/picture">
            <wp:extent cx="5652000" cy="2946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egory_return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94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3. Доля возвратов по категориям</w:t>
      </w:r>
    </w:p>
    <w:p>
      <w:r>
        <w:t>Одежда и обувь формирует наиболее высокий уровень возвратов - 14,5%. Это снижает прибыль через возвратную логистику и списание части прямых затрат.</w:t>
      </w:r>
    </w:p>
    <w:p>
      <w:pPr>
        <w:pStyle w:val="Heading2"/>
      </w:pPr>
      <w:r>
        <w:t>5.3. Региональное качество доставки</w:t>
      </w:r>
    </w:p>
    <w:p>
      <w:r>
        <w:drawing>
          <wp:inline xmlns:a="http://schemas.openxmlformats.org/drawingml/2006/main" xmlns:pic="http://schemas.openxmlformats.org/drawingml/2006/picture">
            <wp:extent cx="5760000" cy="3140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on_late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4. Доля нарушений SLA по регионам</w:t>
      </w:r>
    </w:p>
    <w:p>
      <w:r>
        <w:t>Наибольшая доля нарушений SLA наблюдается в регионе «Новосибирская область» - 51,0%. Это основание для проверки пропускной способности сортировочного узла, маршрутов последней мили и реалистичности обещанного срока.</w:t>
      </w:r>
    </w:p>
    <w:p>
      <w:pPr>
        <w:pStyle w:val="Heading1"/>
      </w:pPr>
      <w:r>
        <w:t>6. Проверка статистических гипотез</w:t>
      </w:r>
    </w:p>
    <w:p>
      <w:r>
        <w:t>Уровень статистической значимости принят равным 0,05. Для категориальных признаков используется критерий хи-квадрат. Для распределений маржинальности и количества, не предполагающих нормальность, используется критерий Манна-Уитни.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181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113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Статистика</w:t>
            </w:r>
          </w:p>
        </w:tc>
        <w:tc>
          <w:tcPr>
            <w:tcW w:type="dxa" w:w="1020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p-value</w:t>
            </w:r>
          </w:p>
        </w:tc>
        <w:tc>
          <w:tcPr>
            <w:tcW w:type="dxa" w:w="136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306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Интерпретация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H1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Критерий хи-квадрат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348.20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1.04e-77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Подтверждена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Express: 0.228; Standard: 0.340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H2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Критерий хи-квадрат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515.90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3.29e-114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Подтверждена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Apparel: 0.145; Other: 0.055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H3a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Критерий Манна-Уитни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64108405.00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0.451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Не подтверждена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 discount qty mean: 2.08; Other: 2.10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H3b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Критерий Манна-Уитни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27155140.00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Подтверждена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 discount margin: 0.228; Other: 0.357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00000" cy="2684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la_by_delivery_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8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5. Нарушения SLA по типу доставки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3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</w:rPr>
              <w:t>Правильная интерпретация</w:t>
            </w:r>
          </w:p>
          <w:p>
            <w:pPr>
              <w:spacing w:after="0"/>
            </w:pPr>
            <w:r>
              <w:t>Статистическая значимость говорит о несовместимости наблюдаемых данных с нулевой гипотезой при выбранной модели теста. Она не доказывает причинность. Экспресс-доставка может отличаться по географии, складам и типам заказов; для причинного вывода нужен контроль смешивающих факторов.</w:t>
            </w:r>
          </w:p>
        </w:tc>
      </w:tr>
    </w:tbl>
    <w:p>
      <w:pPr>
        <w:spacing w:after="0"/>
      </w:pPr>
    </w:p>
    <w:p>
      <w:pPr>
        <w:pStyle w:val="Heading1"/>
      </w:pPr>
      <w:r>
        <w:t>7. ABC-XYZ-анализ товарного портфеля</w:t>
      </w:r>
    </w:p>
    <w:p>
      <w:r>
        <w:t>ABC-класс определяется по накопленной доле выручки: A - первые 80%, B - следующие 15%, C - оставшиеся 5%. XYZ-класс определяется по коэффициенту вариации месячного спроса: X - до 0,50; Y - 0,50-1,00; Z - выше 1,00.</w:t>
      </w:r>
    </w:p>
    <w:p>
      <w:r>
        <w:drawing>
          <wp:inline xmlns:a="http://schemas.openxmlformats.org/drawingml/2006/main" xmlns:pic="http://schemas.openxmlformats.org/drawingml/2006/picture">
            <wp:extent cx="4500000" cy="407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bc_xyz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6. Матрица ABC-XYZ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3402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Смысл</w:t>
            </w:r>
          </w:p>
        </w:tc>
        <w:tc>
          <w:tcPr>
            <w:tcW w:type="dxa" w:w="4422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Рекомендация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AX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Высокая выручка и стабильный спрос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Высокая доступность, точный safety stock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AZ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Высокая выручка и нестабильный спрос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Планирование по событиям, ручной контроль закупок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CX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Низкий вклад и стабильный спрос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Автоматизированное пополнение небольшими партиями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CZ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Низкий вклад и нестабильный спрос</w:t>
            </w:r>
          </w:p>
        </w:tc>
        <w:tc>
          <w:tcPr>
            <w:tcW w:type="dxa" w:w="44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Сокращение ассортимента или поставка под заказ</w:t>
            </w:r>
          </w:p>
        </w:tc>
      </w:tr>
    </w:tbl>
    <w:p>
      <w:pPr>
        <w:pStyle w:val="Heading1"/>
      </w:pPr>
      <w:r>
        <w:t>8. RFM-анализ клиентской базы</w:t>
      </w:r>
    </w:p>
    <w:p>
      <w:r>
        <w:t>Recency показывает давность последнего заказа, Frequency - число выполненных заказов, Monetary - суммарную признанную выручку клиента. Показатели преобразованы в квинтильные оценки от 1 до 5 и объединены в бизнес-сегменты.</w:t>
      </w:r>
    </w:p>
    <w:p>
      <w:r>
        <w:drawing>
          <wp:inline xmlns:a="http://schemas.openxmlformats.org/drawingml/2006/main" xmlns:pic="http://schemas.openxmlformats.org/drawingml/2006/picture">
            <wp:extent cx="5400000" cy="281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fm_seg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7. RFM-сегменты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3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2835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type="dxa" w:w="3005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170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Champions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Недавно покупали, часто и много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Ранний доступ, персональные предложения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Retention, выручка на клиента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Loyal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Высокая частота повторных заказов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Программа лояльности и cross-sell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Repeat rate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Potential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Недавние, но пока редкие покупки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Онбординг и второй заказ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Conversion to 2nd order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 Risk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Ранее активные, давно не покупали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Win-back сценарий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Reactivation rate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Hibernating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Редкие и давние покупки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Недорогая реактивация или исключение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Cost per reactivation</w:t>
            </w:r>
          </w:p>
        </w:tc>
      </w:tr>
    </w:tbl>
    <w:p>
      <w:pPr>
        <w:pStyle w:val="Heading1"/>
      </w:pPr>
      <w:r>
        <w:t>9. Аналитическое приложение в Yandex DataLens</w:t>
      </w:r>
    </w:p>
    <w:p>
      <w:r>
        <w:t>В BI загружается единая денормализованная витрина ecommerce_datamart.csv. Такой подход уменьшает риск размножения строк и облегчает сверку с Python. Отдельные таблицы RFM и ABC-XYZ могут быть подключены как самостоятельные датасеты или присоединены к основной витрине по customer_id и product_id.</w:t>
      </w:r>
    </w:p>
    <w:p>
      <w:r>
        <w:drawing>
          <wp:inline xmlns:a="http://schemas.openxmlformats.org/drawingml/2006/main" xmlns:pic="http://schemas.openxmlformats.org/drawingml/2006/picture">
            <wp:extent cx="5832000" cy="35531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lens_dashboard_mock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Рисунок 8. Макет итогового дашборда DataLens</w:t>
      </w:r>
    </w:p>
    <w:p>
      <w:pPr>
        <w:pStyle w:val="Heading2"/>
      </w:pPr>
      <w:r>
        <w:t>9.1. Структура дашборда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Вкладка</w:t>
            </w:r>
          </w:p>
        </w:tc>
        <w:tc>
          <w:tcPr>
            <w:tcW w:type="dxa" w:w="311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Объекты</w:t>
            </w:r>
          </w:p>
        </w:tc>
        <w:tc>
          <w:tcPr>
            <w:tcW w:type="dxa" w:w="204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Селекторы</w:t>
            </w:r>
          </w:p>
        </w:tc>
        <w:tc>
          <w:tcPr>
            <w:tcW w:type="dxa" w:w="221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Управленческий вопрос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Управленческий обзор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4 KPI, динамика, категории, карта, региональная таблица</w:t>
            </w:r>
          </w:p>
        </w:tc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Период, регион, категория, канал</w:t>
            </w:r>
          </w:p>
        </w:tc>
        <w:tc>
          <w:tcPr>
            <w:tcW w:type="dxa" w:w="221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Где формируется результат и где возникает риск?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Сегменты и риски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Возвраты, SLA, отрицательная маржа, RFM, ABC-XYZ</w:t>
            </w:r>
          </w:p>
        </w:tc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Тип доставки, статус, кампания, высокий дисконт</w:t>
            </w:r>
          </w:p>
        </w:tc>
        <w:tc>
          <w:tcPr>
            <w:tcW w:type="dxa" w:w="221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Какие сегменты требуют действия?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Контроль качества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Пропуски, аномалии, сверка KPI</w:t>
            </w:r>
          </w:p>
        </w:tc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Период и источник</w:t>
            </w:r>
          </w:p>
        </w:tc>
        <w:tc>
          <w:tcPr>
            <w:tcW w:type="dxa" w:w="221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Совпадают ли расчеты с Python?</w:t>
            </w:r>
          </w:p>
        </w:tc>
      </w:tr>
    </w:tbl>
    <w:p>
      <w:pPr>
        <w:pStyle w:val="Heading2"/>
      </w:pPr>
      <w:r>
        <w:t>9.2. Ключевые вычисляемые поля</w:t>
      </w:r>
    </w:p>
    <w:p>
      <w:r>
        <w:rPr>
          <w:rFonts w:ascii="Liberation Mono" w:hAnsi="Liberation Mono"/>
          <w:sz w:val="19"/>
        </w:rPr>
        <w:t>Количество заказов = COUNTD([order_id])</w:t>
      </w:r>
    </w:p>
    <w:p>
      <w:r>
        <w:rPr>
          <w:rFonts w:ascii="Liberation Mono" w:hAnsi="Liberation Mono"/>
          <w:sz w:val="19"/>
        </w:rPr>
        <w:t>Выручка = SUM([recognized_revenue])</w:t>
      </w:r>
    </w:p>
    <w:p>
      <w:r>
        <w:rPr>
          <w:rFonts w:ascii="Liberation Mono" w:hAnsi="Liberation Mono"/>
          <w:sz w:val="19"/>
        </w:rPr>
        <w:t>Валовая прибыль = SUM([gross_profit])</w:t>
      </w:r>
    </w:p>
    <w:p>
      <w:r>
        <w:rPr>
          <w:rFonts w:ascii="Liberation Mono" w:hAnsi="Liberation Mono"/>
          <w:sz w:val="19"/>
        </w:rPr>
        <w:t>Маржинальность = SUM([gross_profit]) / SUM([recognized_revenue])</w:t>
      </w:r>
    </w:p>
    <w:p>
      <w:r>
        <w:rPr>
          <w:rFonts w:ascii="Liberation Mono" w:hAnsi="Liberation Mono"/>
          <w:sz w:val="19"/>
        </w:rPr>
        <w:t>Доля возвратов = SUM([is_returned]) / COUNTD([order_id])</w:t>
      </w:r>
    </w:p>
    <w:p>
      <w:r>
        <w:rPr>
          <w:rFonts w:ascii="Liberation Mono" w:hAnsi="Liberation Mono"/>
          <w:sz w:val="19"/>
        </w:rPr>
        <w:t>Доля нарушений SLA = SUM([late_flag]) / SUM([sla_eligible])</w:t>
      </w:r>
    </w:p>
    <w:p>
      <w:pPr>
        <w:pStyle w:val="Heading2"/>
      </w:pPr>
      <w:r>
        <w:t>9.3. QA DataLens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226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Python</w:t>
            </w:r>
          </w:p>
        </w:tc>
        <w:tc>
          <w:tcPr>
            <w:tcW w:type="dxa" w:w="226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DataLens</w:t>
            </w:r>
          </w:p>
        </w:tc>
        <w:tc>
          <w:tcPr>
            <w:tcW w:type="dxa" w:w="226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Ожидаемый статус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Заказы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35915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35915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Совпадает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Клиенты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6143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6143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Совпадает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Выручка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328 104 971 руб.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328 104 971 руб.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Совпадает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Маржинальность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26,9%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26,9%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Совпадает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SLA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30,7%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30,7%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Совпадает</w:t>
            </w:r>
          </w:p>
        </w:tc>
      </w:tr>
    </w:tbl>
    <w:p>
      <w:pPr>
        <w:pStyle w:val="Heading1"/>
      </w:pPr>
      <w:r>
        <w:t>10. Рекомендации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948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Рекомендация</w:t>
            </w:r>
          </w:p>
        </w:tc>
        <w:tc>
          <w:tcPr>
            <w:tcW w:type="dxa" w:w="1984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1871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KPI контроля</w:t>
            </w:r>
          </w:p>
        </w:tc>
        <w:tc>
          <w:tcPr>
            <w:tcW w:type="dxa" w:w="1247"/>
            <w:shd w:fill="1F4E7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Горизонт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Пересмотреть SLA и логистические мощности в регионах с высокой просрочкой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Максимум 51,0%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Доля нарушений SLA, средний срок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1-2 месяца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Снизить возвраты в одежде через размеры, контент и контроль поставщиков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Возвраты 14,5%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Return rate, валовая прибыль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квартал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Ограничить скидки 20%+ товарами с достаточной маржой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Маржа 22,8% против 35,7%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Маржа кампании, объем корзины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4-6 недель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Настроить адресные сценарии по RFM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Разные профили ценности и давности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Repeat rate, reactivation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квартал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Использовать ABC-XYZ для политики запасов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Различие вклада и стабильности спроса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Out-of-stock, inventory turnover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2-3 месяца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Базовый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Ввести ежемесячную сверку Python и DataLens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Риск расхождения агрегаций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Число несовпадений KPI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Ежемесячно</w:t>
            </w:r>
          </w:p>
        </w:tc>
      </w:tr>
    </w:tbl>
    <w:p>
      <w:pPr>
        <w:pStyle w:val="Heading1"/>
      </w:pPr>
      <w:r>
        <w:t>11. Ограничения исследования</w:t>
      </w:r>
    </w:p>
    <w:p>
      <w:pPr>
        <w:pStyle w:val="ListBullet"/>
      </w:pPr>
      <w:r>
        <w:t>Данные синтетические и предназначены для учебной демонстрации.</w:t>
      </w:r>
    </w:p>
    <w:p>
      <w:pPr>
        <w:pStyle w:val="ListBullet"/>
      </w:pPr>
      <w:r>
        <w:t>В наборе нет фактической себестоимости маркетинга, склада и курьерского маршрута.</w:t>
      </w:r>
    </w:p>
    <w:p>
      <w:pPr>
        <w:pStyle w:val="ListBullet"/>
      </w:pPr>
      <w:r>
        <w:t>Статистические связи не являются причинными эффектами.</w:t>
      </w:r>
    </w:p>
    <w:p>
      <w:pPr>
        <w:pStyle w:val="ListBullet"/>
      </w:pPr>
      <w:r>
        <w:t>Один заказ соответствует одному товару; реальный заказ может содержать несколько позиций.</w:t>
      </w:r>
    </w:p>
    <w:p>
      <w:pPr>
        <w:pStyle w:val="ListBullet"/>
      </w:pPr>
      <w:r>
        <w:t>RFM и ABC-XYZ зависят от выбранных порогов и даты среза.</w:t>
      </w:r>
    </w:p>
    <w:p>
      <w:pPr>
        <w:pStyle w:val="ListBullet"/>
      </w:pPr>
      <w:r>
        <w:t>Дашборд DataLens должен быть проверен в рабочем аккаунте, поскольку доступность функций и расположение элементов могут зависеть от версии и ролей.</w:t>
      </w:r>
    </w:p>
    <w:p>
      <w:pPr>
        <w:pStyle w:val="Heading1"/>
      </w:pPr>
      <w:r>
        <w:t>12. Заключение</w:t>
      </w:r>
    </w:p>
    <w:p>
      <w:r>
        <w:t>Работа демонстрирует законченный аналитический цикл. Исходные таблицы очищены и объединены в воспроизводимую витрину; выводы подтверждены описательной статистикой и тестами; клиентская база и ассортимент сегментированы; для управленческого использования подготовлена спецификация DataLens и таблица сверки показателей. Основной результат - не набор графиков, а связная система «бизнес-вопрос -&gt; данные -&gt; метод -&gt; результат -&gt; рекомендация -&gt; KPI контроля».</w:t>
      </w:r>
    </w:p>
    <w:p>
      <w:r>
        <w:br w:type="page"/>
      </w:r>
    </w:p>
    <w:p>
      <w:pPr>
        <w:pStyle w:val="Heading1"/>
      </w:pPr>
      <w:r>
        <w:t>Приложение A. Контрольные артефакты</w:t>
      </w:r>
    </w:p>
    <w:p>
      <w:pPr>
        <w:pStyle w:val="ListBullet"/>
      </w:pPr>
      <w:r>
        <w:t>data/processed/ecommerce_datamart.csv - основная витрина DataLens.</w:t>
      </w:r>
    </w:p>
    <w:p>
      <w:pPr>
        <w:pStyle w:val="ListBullet"/>
      </w:pPr>
      <w:r>
        <w:t>data/processed/rfm_segments.csv - клиентская сегментация.</w:t>
      </w:r>
    </w:p>
    <w:p>
      <w:pPr>
        <w:pStyle w:val="ListBullet"/>
      </w:pPr>
      <w:r>
        <w:t>data/processed/abc_xyz_products.csv - товарная сегментация.</w:t>
      </w:r>
    </w:p>
    <w:p>
      <w:pPr>
        <w:pStyle w:val="ListBullet"/>
      </w:pPr>
      <w:r>
        <w:t>notebooks/01_teacher_solution.ipynb - полное воспроизводимое решение.</w:t>
      </w:r>
    </w:p>
    <w:p>
      <w:pPr>
        <w:pStyle w:val="ListBullet"/>
      </w:pPr>
      <w:r>
        <w:t>datalens/datalens_build_guide.md - подробная спецификация BI.</w:t>
      </w:r>
    </w:p>
    <w:p>
      <w:pPr>
        <w:pStyle w:val="ListBullet"/>
      </w:pPr>
      <w:r>
        <w:t>materials/consultation_reference.xlsx - критерии, карта дашборда и контрольные значения.</w:t>
      </w:r>
    </w:p>
    <w:p>
      <w:pPr>
        <w:pStyle w:val="Heading1"/>
      </w:pPr>
      <w:r>
        <w:t>Приложение B. Источники</w:t>
      </w:r>
    </w:p>
    <w:p>
      <w:pPr>
        <w:pStyle w:val="ListBullet"/>
      </w:pPr>
      <w:r>
        <w:rPr>
          <w:b/>
        </w:rPr>
        <w:t xml:space="preserve">АКИТ. Итоги интернет-торговли за 2025 год: </w:t>
      </w:r>
      <w:r>
        <w:t>https://akit.ru/news/11-5-trln-rublej-akit-podvela-itogi-internet-torgovli-za-2025-god</w:t>
      </w:r>
    </w:p>
    <w:p>
      <w:pPr>
        <w:pStyle w:val="ListBullet"/>
      </w:pPr>
      <w:r>
        <w:rPr>
          <w:b/>
        </w:rPr>
        <w:t xml:space="preserve">DataLens. Data model: </w:t>
      </w:r>
      <w:r>
        <w:t>https://datalens.tech/docs/en/dataset/data-model.html</w:t>
      </w:r>
    </w:p>
    <w:p>
      <w:pPr>
        <w:pStyle w:val="ListBullet"/>
      </w:pPr>
      <w:r>
        <w:rPr>
          <w:b/>
        </w:rPr>
        <w:t xml:space="preserve">DataLens. Selectors: </w:t>
      </w:r>
      <w:r>
        <w:t>https://datalens.tech/docs/en/dashboard/selector.html</w:t>
      </w:r>
    </w:p>
    <w:p>
      <w:pPr>
        <w:pStyle w:val="ListBullet"/>
      </w:pPr>
      <w:r>
        <w:rPr>
          <w:b/>
        </w:rPr>
        <w:t xml:space="preserve">DataLens. Aggregate functions: </w:t>
      </w:r>
      <w:r>
        <w:t>https://datalens.tech/docs/ru/function-ref/aggregation-functions.html</w:t>
      </w:r>
    </w:p>
    <w:p>
      <w:pPr>
        <w:pStyle w:val="ListBullet"/>
      </w:pPr>
      <w:r>
        <w:rPr>
          <w:b/>
        </w:rPr>
        <w:t xml:space="preserve">DataLens. Roles: </w:t>
      </w:r>
      <w:r>
        <w:t>https://datalens.tech/docs/ru/security/roles</w:t>
      </w:r>
    </w:p>
    <w:p>
      <w:pPr>
        <w:pStyle w:val="Heading1"/>
      </w:pPr>
      <w:r>
        <w:t>Приложение C. Как разбирать отчет на консультации</w:t>
      </w:r>
    </w:p>
    <w:p>
      <w:pPr>
        <w:pStyle w:val="ListNumber"/>
      </w:pPr>
      <w:r>
        <w:t>Сначала попросить слушателя назвать бизнес-вопрос и гранулярность данных.</w:t>
      </w:r>
    </w:p>
    <w:p>
      <w:pPr>
        <w:pStyle w:val="ListNumber"/>
      </w:pPr>
      <w:r>
        <w:t>Затем проверить ETL по контрольным значениям и логике JOIN.</w:t>
      </w:r>
    </w:p>
    <w:p>
      <w:pPr>
        <w:pStyle w:val="ListNumber"/>
      </w:pPr>
      <w:r>
        <w:t>После каждого графика потребовать вывод с конкретным числом.</w:t>
      </w:r>
    </w:p>
    <w:p>
      <w:pPr>
        <w:pStyle w:val="ListNumber"/>
      </w:pPr>
      <w:r>
        <w:t>По одной гипотезе пройти H0, H1, метод, p-value, практический смысл и ограничение.</w:t>
      </w:r>
    </w:p>
    <w:p>
      <w:pPr>
        <w:pStyle w:val="ListNumber"/>
      </w:pPr>
      <w:r>
        <w:t>В DataLens проверить формулу маржинальности и знаменатель SLA.</w:t>
      </w:r>
    </w:p>
    <w:p>
      <w:pPr>
        <w:pStyle w:val="ListNumber"/>
      </w:pPr>
      <w:r>
        <w:t>Завершить тремя рекомендациями с KPI и сроком.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