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27" w:rsidRPr="00C06227" w:rsidRDefault="00C06227" w:rsidP="00C06227">
      <w:pPr>
        <w:widowControl/>
        <w:shd w:val="clear" w:color="auto" w:fill="FFFFFF"/>
        <w:spacing w:after="24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C06227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第一部份、主題背景介紹</w:t>
      </w:r>
    </w:p>
    <w:p w:rsidR="00C06227" w:rsidRPr="00C06227" w:rsidRDefault="009661E0" w:rsidP="009661E0">
      <w:pPr>
        <w:widowControl/>
        <w:shd w:val="clear" w:color="auto" w:fill="FFFFFF"/>
        <w:spacing w:after="240"/>
        <w:textAlignment w:val="baseline"/>
        <w:rPr>
          <w:rFonts w:asciiTheme="minorEastAsia" w:hAnsiTheme="minorEastAsia" w:cs="新細明體"/>
          <w:color w:val="373A3C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1.</w:t>
      </w:r>
      <w:r w:rsidR="00C06227" w:rsidRPr="00C06227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故事宇宙時空及創作構想</w:t>
      </w:r>
      <w:r w:rsidR="00C06227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  <w:r w:rsidR="00001F7B" w:rsidRPr="009661E0">
        <w:rPr>
          <w:rFonts w:asciiTheme="minorEastAsia" w:hAnsiTheme="minorEastAsia" w:cs="新細明體"/>
          <w:color w:val="373A3C"/>
          <w:kern w:val="0"/>
          <w:szCs w:val="24"/>
        </w:rPr>
        <w:t xml:space="preserve"> 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    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首先，決定作品的形式。經過討論後，我們決定以互動式廣播劇的方式呈現，原因有以下幾點。第一點：我們發現，在現在這個忙碌的時代中，每個人每天都在透過眼睛接收大量的資訊、閱讀大量的文本，考試工作總是少不了閱讀，這往往令眼睛感到十分疲勞。因此如果能透過聲音傳達故事，讓人們可以在車上、在休息時聆聽，不但眼睛能短暫休息，也更能靜下心欣賞這個作品。第二點：小組成員都對「輕描淡血」這個廣播節目有著極深的喜愛，即使過了許久仍然對其中的故事印象深刻。因此，我們想要創作一個類似的作品，透過聲音和文字感動人心。最後，不同於一般廣播劇，本作品的特色是聽眾能操控劇情走向，隨著不同的選擇可以有不一樣的經歷。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決定了作品的形式，接下來是內容的部分。經過討論後，組員們最後決議製作作品有幾個要素：「輕鬆聆聽、溫暖人心、發人深省」，並且，因為本作品主要是設計為聽眾們填補閒暇時間用，因此不可太過長、複雜或燒腦，大約</w:t>
      </w:r>
      <w:r w:rsidR="00A23944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5</w:t>
      </w:r>
      <w:r w:rsidR="00A23944">
        <w:rPr>
          <w:rFonts w:ascii="Times New Roman" w:eastAsia="新細明體" w:hAnsi="Times New Roman" w:cs="Times New Roman"/>
          <w:color w:val="000000"/>
          <w:kern w:val="0"/>
          <w:szCs w:val="24"/>
        </w:rPr>
        <w:t>-10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分鐘可以聽完一個支線，是一個隨處隨地都可以聆聽的溫暖小品。</w:t>
      </w:r>
    </w:p>
    <w:p w:rsidR="00AC3260" w:rsidRPr="00486DAB" w:rsidRDefault="00C06227" w:rsidP="00486DAB">
      <w:pPr>
        <w:widowControl/>
        <w:spacing w:before="180" w:after="240" w:line="300" w:lineRule="auto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接下來是作品的故事內容。我們希望作品帶給聽眾的不僅是溫暖的小故事，還有一些想傳達的理念。經過討論後，最後決定將作品的核心觀念是「愛護動物」、「以認養代替購買」、「養寵物要負責」，故事的書寫也是圍繞此展開。因為我們的聽眾多以年輕人為主，因此將主角設定為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18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歲的高三生，正過著水深火熱的考生生涯，相信聽眾們大多對這段日子有印象，較能有帶入感。主角就像大部分高中生一樣，因為過度疲憊而在課堂上昏昏欲睡。接著，就來到本故事的第一個分岐點，聽眾能替主角選擇要在課堂上睡著還是不睡。如果選擇睡著的話，主角會進入一段奇幻之旅，變成一隻流浪貓體會流浪貓的生活。而如果主角選擇清醒，則會與一隻貓相遇。而兩種選擇都有不只一個結局，一切都看聽眾的選擇。不過，雖然我們以溫暖人心為主題，但卻也希望能讓觀眾明白動物的生命的重要，因此故事中設計有壞結局和好結局，也期望能提升觀眾多探索本作品的意願。同時，本作品每一個支線都有截然不同的故事，因此即使多次聆聽也能有不一樣的體驗。</w:t>
      </w:r>
    </w:p>
    <w:p w:rsidR="0089588C" w:rsidRDefault="009661E0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lastRenderedPageBreak/>
        <w:t>2</w:t>
      </w:r>
      <w:r w:rsidRPr="009661E0">
        <w:rPr>
          <w:rFonts w:asciiTheme="minorEastAsia" w:hAnsiTheme="minorEastAsia" w:cs="新細明體"/>
          <w:color w:val="000000" w:themeColor="text1"/>
          <w:kern w:val="0"/>
          <w:szCs w:val="24"/>
        </w:rPr>
        <w:t>.</w:t>
      </w:r>
      <w:r w:rsidR="00001F7B" w:rsidRPr="009661E0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預計書寫的類別與條目一覽表</w:t>
      </w:r>
      <w:r w:rsidR="00001F7B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</w:p>
    <w:p w:rsidR="00DB1B9B" w:rsidRPr="009661E0" w:rsidRDefault="00DB1B9B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</w:p>
    <w:p w:rsidR="0089588C" w:rsidRDefault="0089588C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預計在mediawiki分成三個部分</w:t>
      </w:r>
      <w:r w:rsidR="00D7257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(故事中的三大分支)，在目錄列出各分支所出現條目一覽表。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247C6D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書寫條目分工</w:t>
      </w: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: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 xml:space="preserve">林季囷: </w:t>
      </w:r>
      <w:r w:rsidR="00C27795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數學老師、</w:t>
      </w: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劉雯、王炳宇、店貓、流浪貓(小瑜)</w:t>
      </w:r>
    </w:p>
    <w:p w:rsidR="00F74230" w:rsidRDefault="00F74230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翁宥潔: 小櫻、小櫻媽媽</w:t>
      </w:r>
    </w:p>
    <w:p w:rsidR="000B1BE1" w:rsidRPr="00F74230" w:rsidRDefault="000B1BE1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游</w:t>
      </w:r>
      <w:r w:rsidR="007C5A3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謦</w:t>
      </w:r>
      <w:bookmarkStart w:id="0" w:name="_GoBack"/>
      <w:bookmarkEnd w:id="0"/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丞: 小瑜、小瑜媽媽</w:t>
      </w:r>
    </w:p>
    <w:tbl>
      <w:tblPr>
        <w:tblpPr w:leftFromText="180" w:rightFromText="180" w:vertAnchor="text" w:horzAnchor="page" w:tblpX="2851" w:tblpY="167"/>
        <w:tblW w:w="6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429"/>
        <w:gridCol w:w="2288"/>
      </w:tblGrid>
      <w:tr w:rsidR="0089588C" w:rsidRPr="00C06227" w:rsidTr="0089588C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類別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人物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貓</w:t>
            </w:r>
          </w:p>
        </w:tc>
      </w:tr>
      <w:tr w:rsidR="0089588C" w:rsidRPr="00C06227" w:rsidTr="0089588C">
        <w:trPr>
          <w:trHeight w:val="19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所有條目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(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主角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)</w:t>
            </w:r>
          </w:p>
          <w:p w:rsidR="00001F7B" w:rsidRDefault="00001F7B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小瑜媽媽</w:t>
            </w:r>
          </w:p>
          <w:p w:rsidR="00375E25" w:rsidRPr="00375E25" w:rsidRDefault="00375E25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數學老師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小櫻媽媽</w:t>
            </w:r>
          </w:p>
          <w:p w:rsidR="00001F7B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劉雯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王炳宇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店貓</w:t>
            </w:r>
          </w:p>
          <w:p w:rsidR="0089588C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流浪貓 (小瑜)</w:t>
            </w:r>
          </w:p>
        </w:tc>
      </w:tr>
      <w:tr w:rsidR="0089588C" w:rsidRPr="00C06227" w:rsidTr="0089588C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後設資料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人物背景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個性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年齡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貓的背景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眼睛顏色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花色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長毛／短毛</w:t>
            </w:r>
          </w:p>
        </w:tc>
      </w:tr>
    </w:tbl>
    <w:p w:rsidR="00001F7B" w:rsidRPr="00C06227" w:rsidRDefault="00001F7B" w:rsidP="00001F7B">
      <w:pPr>
        <w:widowControl/>
        <w:shd w:val="clear" w:color="auto" w:fill="FFFFFF"/>
        <w:spacing w:after="240"/>
        <w:textAlignment w:val="baseline"/>
        <w:rPr>
          <w:rFonts w:ascii="微軟正黑體" w:eastAsia="微軟正黑體" w:hAnsi="微軟正黑體" w:cs="新細明體"/>
          <w:color w:val="373A3C"/>
          <w:kern w:val="0"/>
          <w:szCs w:val="24"/>
        </w:rPr>
      </w:pP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</w:p>
    <w:p w:rsidR="00C06227" w:rsidRPr="00C06227" w:rsidRDefault="00C06227" w:rsidP="00C0622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06227" w:rsidRDefault="00C06227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  <w:r>
        <w:rPr>
          <w:rFonts w:ascii="Times New Roman" w:eastAsia="新細明體" w:hAnsi="Times New Roman" w:cs="Times New Roman"/>
          <w:color w:val="000000"/>
          <w:kern w:val="0"/>
          <w:sz w:val="22"/>
        </w:rPr>
        <w:br w:type="page"/>
      </w:r>
    </w:p>
    <w:p w:rsidR="00AC3260" w:rsidRDefault="00AC3260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</w:p>
    <w:p w:rsidR="00C06227" w:rsidRPr="00C06227" w:rsidRDefault="00C06227" w:rsidP="00C06227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第二部分、多線敘事設計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1.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表現方式及媒材設計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我們將會用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podcast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的形式，用主角的視角敘述整個故事，讓觀眾像是在聽主角說故事，讓觀眾能放慢自己的速度，沉浸在故事中。媒材包含人聲、音效及配樂。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2.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故事藍圖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914900" cy="41154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期末作業 故事藍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56" cy="41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互動機制說明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 </w:t>
      </w:r>
    </w:p>
    <w:p w:rsidR="00C06227" w:rsidRPr="00C06227" w:rsidRDefault="00C06227" w:rsidP="00DB1B9B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在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spotify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中有播放清單，將每個段落編號，在需要做選擇的章節會</w:t>
      </w:r>
      <w:r w:rsidRPr="00C06227">
        <w:rPr>
          <w:rFonts w:ascii="Arial" w:eastAsia="新細明體" w:hAnsi="Arial" w:cs="Arial"/>
          <w:b/>
          <w:color w:val="000000"/>
          <w:kern w:val="0"/>
          <w:szCs w:val="24"/>
        </w:rPr>
        <w:t>描述選項及對應的編號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，使聽眾更直覺、快速地找到下一個段落。</w:t>
      </w:r>
    </w:p>
    <w:p w:rsidR="00C06227" w:rsidRDefault="00C0622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br w:type="page"/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lastRenderedPageBreak/>
        <w:t>4.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多線敘事的分工計畫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林季囷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35175A" w:rsidRDefault="00C06227" w:rsidP="0035175A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故事書寫</w:t>
      </w:r>
      <w:r w:rsidRPr="00A3094C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8C3C07">
        <w:rPr>
          <w:rFonts w:ascii="Times New Roman" w:eastAsia="新細明體" w:hAnsi="Times New Roman" w:cs="Times New Roman"/>
          <w:color w:val="000000"/>
          <w:kern w:val="0"/>
          <w:szCs w:val="24"/>
        </w:rPr>
        <w:t>第</w:t>
      </w:r>
      <w:r w:rsidR="008C3C0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二</w:t>
      </w: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大分支</w:t>
      </w:r>
    </w:p>
    <w:p w:rsidR="00310745" w:rsidRPr="0001759A" w:rsidRDefault="00C06227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統整</w:t>
      </w:r>
      <w:r w:rsidR="007536B7"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錄音</w:t>
      </w: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稿和素材</w:t>
      </w:r>
    </w:p>
    <w:p w:rsidR="0001759A" w:rsidRPr="00A3094C" w:rsidRDefault="0001759A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尋找圖片素材</w:t>
      </w:r>
    </w:p>
    <w:p w:rsidR="00C06227" w:rsidRPr="00A3094C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翁宥潔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</w:t>
      </w:r>
      <w:r w:rsidR="008C3C07">
        <w:rPr>
          <w:rFonts w:ascii="新細明體" w:eastAsia="新細明體" w:hAnsi="新細明體" w:cs="新細明體" w:hint="eastAsia"/>
          <w:kern w:val="0"/>
          <w:szCs w:val="24"/>
        </w:rPr>
        <w:t>第三</w:t>
      </w:r>
      <w:r w:rsidR="009174CB" w:rsidRPr="00A3094C">
        <w:rPr>
          <w:rFonts w:ascii="新細明體" w:eastAsia="新細明體" w:hAnsi="新細明體" w:cs="新細明體" w:hint="eastAsia"/>
          <w:kern w:val="0"/>
          <w:szCs w:val="24"/>
        </w:rPr>
        <w:t>大分支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配音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潤文字稿</w:t>
      </w:r>
      <w:r w:rsidR="001B6C14" w:rsidRPr="00A3094C">
        <w:rPr>
          <w:rFonts w:ascii="新細明體" w:eastAsia="新細明體" w:hAnsi="新細明體" w:cs="新細明體" w:hint="eastAsia"/>
          <w:kern w:val="0"/>
          <w:szCs w:val="24"/>
        </w:rPr>
        <w:t xml:space="preserve"> (最後總稿)</w:t>
      </w:r>
    </w:p>
    <w:p w:rsidR="00C06227" w:rsidRPr="00C06227" w:rsidRDefault="00C06227" w:rsidP="00C06227">
      <w:pPr>
        <w:widowControl/>
        <w:spacing w:before="240" w:after="240"/>
        <w:ind w:left="960" w:hanging="960"/>
        <w:rPr>
          <w:rFonts w:ascii="新細明體" w:eastAsia="新細明體" w:hAnsi="新細明體" w:cs="新細明體"/>
          <w:kern w:val="0"/>
          <w:szCs w:val="24"/>
        </w:rPr>
      </w:pPr>
    </w:p>
    <w:p w:rsidR="00C06227" w:rsidRPr="00A3094C" w:rsidRDefault="00C06227" w:rsidP="009174CB">
      <w:pPr>
        <w:widowControl/>
        <w:spacing w:before="240" w:after="240"/>
        <w:ind w:left="600" w:firstLine="120"/>
        <w:rPr>
          <w:rFonts w:ascii="Arial" w:eastAsia="新細明體" w:hAnsi="Arial" w:cs="Arial"/>
          <w:color w:val="000000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游謦丞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</w:t>
      </w:r>
      <w:r w:rsidR="008C3C07">
        <w:rPr>
          <w:rFonts w:ascii="新細明體" w:eastAsia="新細明體" w:hAnsi="新細明體" w:cs="新細明體" w:hint="eastAsia"/>
          <w:kern w:val="0"/>
          <w:szCs w:val="24"/>
        </w:rPr>
        <w:t>第一</w:t>
      </w:r>
      <w:r w:rsidRPr="00A3094C">
        <w:rPr>
          <w:rFonts w:ascii="新細明體" w:eastAsia="新細明體" w:hAnsi="新細明體" w:cs="新細明體" w:hint="eastAsia"/>
          <w:kern w:val="0"/>
          <w:szCs w:val="24"/>
        </w:rPr>
        <w:t>大分支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C06227" w:rsidRPr="00A3094C" w:rsidRDefault="00B67272" w:rsidP="00A479D3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撰寫</w:t>
      </w:r>
      <w:r w:rsidR="00A479D3" w:rsidRPr="00A3094C">
        <w:rPr>
          <w:rFonts w:ascii="新細明體" w:eastAsia="新細明體" w:hAnsi="新細明體" w:cs="新細明體" w:hint="eastAsia"/>
          <w:kern w:val="0"/>
          <w:szCs w:val="24"/>
        </w:rPr>
        <w:t>+整理</w:t>
      </w:r>
      <w:r w:rsidRPr="00A3094C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Pr="00A3094C">
        <w:rPr>
          <w:rFonts w:ascii="新細明體" w:eastAsia="新細明體" w:hAnsi="新細明體" w:cs="新細明體"/>
          <w:kern w:val="0"/>
          <w:szCs w:val="24"/>
        </w:rPr>
        <w:t>ediawiki</w:t>
      </w:r>
    </w:p>
    <w:sectPr w:rsidR="00C06227" w:rsidRPr="00A30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25" w:rsidRDefault="00AC1825" w:rsidP="0035175A">
      <w:r>
        <w:separator/>
      </w:r>
    </w:p>
  </w:endnote>
  <w:endnote w:type="continuationSeparator" w:id="0">
    <w:p w:rsidR="00AC1825" w:rsidRDefault="00AC1825" w:rsidP="003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25" w:rsidRDefault="00AC1825" w:rsidP="0035175A">
      <w:r>
        <w:separator/>
      </w:r>
    </w:p>
  </w:footnote>
  <w:footnote w:type="continuationSeparator" w:id="0">
    <w:p w:rsidR="00AC1825" w:rsidRDefault="00AC1825" w:rsidP="003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6437"/>
    <w:multiLevelType w:val="multilevel"/>
    <w:tmpl w:val="DAE0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5B94"/>
    <w:multiLevelType w:val="multilevel"/>
    <w:tmpl w:val="0FF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461F"/>
    <w:multiLevelType w:val="multilevel"/>
    <w:tmpl w:val="BBA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DD8"/>
    <w:multiLevelType w:val="hybridMultilevel"/>
    <w:tmpl w:val="26E8DAA2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9146AE3"/>
    <w:multiLevelType w:val="hybridMultilevel"/>
    <w:tmpl w:val="A34896F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3B17B6B"/>
    <w:multiLevelType w:val="hybridMultilevel"/>
    <w:tmpl w:val="33C6A14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73D173FE"/>
    <w:multiLevelType w:val="multilevel"/>
    <w:tmpl w:val="475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27"/>
    <w:rsid w:val="00001F7B"/>
    <w:rsid w:val="0001759A"/>
    <w:rsid w:val="000B1BE1"/>
    <w:rsid w:val="001B6C14"/>
    <w:rsid w:val="00247C6D"/>
    <w:rsid w:val="00310745"/>
    <w:rsid w:val="0035175A"/>
    <w:rsid w:val="00375E25"/>
    <w:rsid w:val="003E079C"/>
    <w:rsid w:val="00486DAB"/>
    <w:rsid w:val="004F35EB"/>
    <w:rsid w:val="004F7F83"/>
    <w:rsid w:val="005323D0"/>
    <w:rsid w:val="00653D11"/>
    <w:rsid w:val="006A60A7"/>
    <w:rsid w:val="006B7FBC"/>
    <w:rsid w:val="007536B7"/>
    <w:rsid w:val="0078216B"/>
    <w:rsid w:val="007B1C11"/>
    <w:rsid w:val="007C5A32"/>
    <w:rsid w:val="007D6584"/>
    <w:rsid w:val="0089588C"/>
    <w:rsid w:val="008C3C07"/>
    <w:rsid w:val="008F47E8"/>
    <w:rsid w:val="009174CB"/>
    <w:rsid w:val="009542F8"/>
    <w:rsid w:val="009661E0"/>
    <w:rsid w:val="00A23944"/>
    <w:rsid w:val="00A3094C"/>
    <w:rsid w:val="00A479D3"/>
    <w:rsid w:val="00AC1825"/>
    <w:rsid w:val="00AC3260"/>
    <w:rsid w:val="00B67272"/>
    <w:rsid w:val="00B816B0"/>
    <w:rsid w:val="00BF4C3E"/>
    <w:rsid w:val="00C06227"/>
    <w:rsid w:val="00C27795"/>
    <w:rsid w:val="00CD58D5"/>
    <w:rsid w:val="00D72572"/>
    <w:rsid w:val="00DB1B9B"/>
    <w:rsid w:val="00F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6AE41"/>
  <w15:chartTrackingRefBased/>
  <w15:docId w15:val="{3C7E03DF-C826-4A0C-9793-67087829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F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62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06227"/>
  </w:style>
  <w:style w:type="paragraph" w:styleId="a3">
    <w:name w:val="List Paragraph"/>
    <w:basedOn w:val="a"/>
    <w:uiPriority w:val="34"/>
    <w:qFormat/>
    <w:rsid w:val="00C06227"/>
    <w:pPr>
      <w:ind w:leftChars="200" w:left="480"/>
    </w:pPr>
  </w:style>
  <w:style w:type="table" w:styleId="a4">
    <w:name w:val="Table Grid"/>
    <w:basedOn w:val="a1"/>
    <w:uiPriority w:val="39"/>
    <w:rsid w:val="00532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17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17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2</cp:revision>
  <dcterms:created xsi:type="dcterms:W3CDTF">2022-01-02T08:47:00Z</dcterms:created>
  <dcterms:modified xsi:type="dcterms:W3CDTF">2022-01-02T08:47:00Z</dcterms:modified>
</cp:coreProperties>
</file>