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pStyle w:val="f4uwo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PE 评测系统</w:t>
      </w:r>
      <w:r>
        <w:rPr>
          <w:i w:val="false"/>
          <w:strike w:val="false"/>
          <w:color w:val="000000"/>
          <w:u w:val="none"/>
        </w:rPr>
        <w:t>术语词典</w:t>
      </w:r>
    </w:p>
    <w:p>
      <w:pPr>
        <w:pBdr>
          <w:bottom w:val="thick" w:color="000000" w:sz="8"/>
        </w:pBd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系统性梳理 PE 评测系统中所有术语、阈值、公式，便于业务方、产品和运维快速对齐概念。</w:t>
      </w:r>
    </w:p>
    <w:p>
      <w:pPr>
        <w:pStyle w:val="rodewm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rStyle w:val="jkodjt"/>
          <w:color/>
        </w:rPr>
        <w:fldChar w:fldCharType="begin"/>
      </w:r>
      <w:r>
        <w:rPr>
          <w:rStyle w:val="jkodjt"/>
          <w:color/>
        </w:rPr>
        <w:instrText>HYPERLINK https://doc.weixin.qq.com/doc/w3_ARIA3QbJAOUCNUn1wawWKSNi0BtGS?scode=APwAJgfkAHA0TG6hmlARIA3QbJAOU&amp;isEnterEdit=1 docLink \tdft Doc \tdfe 0 \tdfid i.1970326730974972.1688858010443026_w3.781171130vDmN \tdlt inline \tdlf FromPaste \tdtf 1 \l \tdsub docLink \tdkey gm33qu</w:instrText>
      </w:r>
      <w:r>
        <w:rPr>
          <w:rStyle w:val="jkodjt"/>
          <w:color/>
        </w:rPr>
        <w:fldChar w:fldCharType="separate"/>
      </w:r>
      <w:r>
        <w:rPr>
          <w:rStyle w:val="jkodjt"/>
          <w:color/>
        </w:rPr>
        <w:t>PE 自动化评测系统 · 使用说明书</w:t>
      </w:r>
      <w:r>
        <w:rPr>
          <w:rStyle w:val="jkodjt"/>
          <w:color/>
        </w:rPr>
        <w:fldChar w:fldCharType="end"/>
      </w:r>
    </w:p>
    <w:p>
      <w:pPr>
        <w:pStyle w:val="rodew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一、系统架构术语</w:t>
      </w:r>
    </w:p>
    <w:p>
      <w:pPr>
        <w:pStyle w:val="85nrg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1.1 核心实体</w:t>
      </w:r>
    </w:p>
    <w:tbl>
      <w:tblPr>
        <w:tblStyle w:val="mc9e0m"/>
        <w:tblLayout w:type="fixed"/>
      </w:tblPr>
      <w:tblGrid>
        <w:gridCol w:w="1440"/>
        <w:gridCol w:w="1965"/>
        <w:gridCol w:w="11535"/>
      </w:tblGrid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英文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定义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Project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顶层业务容器。一个业务场景（如「客服意图识别」）对应一个项目，所有提示词、评测集、任务都归属某个项目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评测集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一组评测用例的集合，包含输入、标准答案（可选）、难度、标签等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用例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Case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评测集中的单条记录，包含 input（用户输入）和可选的 expected_output（标准答案）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提示词版本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 Version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带版本号的提示词快照，每次修改产生新版本，支持版本间 diff 对比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评测任务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Eval Task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一次完整的评测运行：指定提示词版本 + 评测集 + 被评测模型 + Judge 模型 → 生成每个用例的评分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评测结果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Eval Result</w:t>
            </w:r>
          </w:p>
        </w:tc>
        <w:tc>
          <w:tcPr>
            <w:tcW w:w="11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单条用例在某模型上的评分记录，包含各维度分值、总分、是否通过、延迟、成本等</w:t>
            </w:r>
          </w:p>
        </w:tc>
      </w:tr>
    </w:tbl>
    <w:p>
      <w:pPr>
        <w:pStyle w:val="ayhv50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1.2 模型角色</w:t>
      </w:r>
    </w:p>
    <w:tbl>
      <w:tblPr>
        <w:tblStyle w:val="96zdum"/>
        <w:tblLayout w:type="fixed"/>
      </w:tblPr>
      <w:tblGrid>
        <w:gridCol w:w="1515"/>
        <w:gridCol w:w="9045"/>
      </w:tblGrid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9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定义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被评测模型</w:t>
            </w:r>
          </w:p>
        </w:tc>
        <w:tc>
          <w:tcPr>
            <w:tcW w:w="9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需要对比的大模型，任务运行时向其发送提示词 + 输入，接收输出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 模型</w:t>
            </w:r>
          </w:p>
        </w:tc>
        <w:tc>
          <w:tcPr>
            <w:tcW w:w="9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专门的打分模型（LLM-as-Judge），用 GEval 框架对被评测模型的输出进行 6 维评分</w:t>
            </w:r>
          </w:p>
        </w:tc>
      </w:tr>
      <w:tr>
        <w:trPr/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模型适配器</w:t>
            </w:r>
          </w:p>
        </w:tc>
        <w:tc>
          <w:tcPr>
            <w:tcW w:w="9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后端对各类 API（OpenAI 兼容 / 火山 Responses / Mock）的统一封装层</w:t>
            </w:r>
          </w:p>
        </w:tc>
      </w:tr>
    </w:tbl>
    <w:p>
      <w:pPr>
        <w:pStyle w:val="fok0b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1.3 评测模式</w:t>
      </w:r>
    </w:p>
    <w:tbl>
      <w:tblPr>
        <w:tblStyle w:val="4m60t7"/>
        <w:tblLayout w:type="fixed"/>
      </w:tblPr>
      <w:tblGrid>
        <w:gridCol w:w="2235"/>
        <w:gridCol w:w="7620"/>
      </w:tblGrid>
      <w:tr>
        <w:trPr/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</w:p>
        </w:tc>
        <w:tc>
          <w:tcPr>
            <w:tcW w:w="7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</w:tr>
      <w:tr>
        <w:trPr/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dual（混合）</w:t>
            </w:r>
          </w:p>
        </w:tc>
        <w:tc>
          <w:tcPr>
            <w:tcW w:w="7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有标准答案走程序断言，无标准答案走 LLM-Judge（推荐默认使用）</w:t>
            </w:r>
          </w:p>
        </w:tc>
      </w:tr>
      <w:tr>
        <w:trPr/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assertion（断言）</w:t>
            </w:r>
          </w:p>
        </w:tc>
        <w:tc>
          <w:tcPr>
            <w:tcW w:w="7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仅用程序断言匹配标准答案与输出（需要所有用例都有标准答案）</w:t>
            </w:r>
          </w:p>
        </w:tc>
      </w:tr>
      <w:tr>
        <w:trPr/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llm_judge</w:t>
            </w:r>
          </w:p>
        </w:tc>
        <w:tc>
          <w:tcPr>
            <w:tcW w:w="7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全部交给 Judge 模型打分（无需标准答案，但速度慢、有评分偏差风险）</w:t>
            </w:r>
          </w:p>
        </w:tc>
      </w:tr>
    </w:tbl>
    <w:p>
      <w:pPr>
        <w:pStyle w:val="iydhk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1.4 前端架构术语</w:t>
      </w:r>
    </w:p>
    <w:tbl>
      <w:tblPr>
        <w:tblStyle w:val="hmhp8k"/>
        <w:tblLayout w:type="fixed"/>
      </w:tblPr>
      <w:tblGrid>
        <w:gridCol w:w="1440"/>
        <w:gridCol w:w="9900"/>
      </w:tblGrid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9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SPA</w:t>
            </w:r>
          </w:p>
        </w:tc>
        <w:tc>
          <w:tcPr>
            <w:tcW w:w="9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单页应用（Single Page Application），所有页面通过 JS 动态渲染，无整页刷新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全屏登录页</w:t>
            </w:r>
          </w:p>
        </w:tc>
        <w:tc>
          <w:tcPr>
            <w:tcW w:w="9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未认证时只渲染登录表单，不做 overlay 覆盖，不存在绕过登录的风险</w:t>
            </w:r>
          </w:p>
        </w:tc>
      </w:tr>
      <w:tr>
        <w:trPr/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缓存版本号</w:t>
            </w:r>
          </w:p>
        </w:tc>
        <w:tc>
          <w:tcPr>
            <w:tcW w:w="9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JS/CSS 文件按小时自动更新版本号（?v=YYYYMMDDHH），解决部署后浏览器缓存不更新的问题</w:t>
            </w:r>
          </w:p>
        </w:tc>
      </w:tr>
    </w:tbl>
    <w:p>
      <w:pPr>
        <w:pStyle w:val="0acfn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1.5 RBAC 术语</w:t>
      </w:r>
    </w:p>
    <w:tbl>
      <w:tblPr>
        <w:tblStyle w:val="ebmwxr"/>
        <w:tblLayout w:type="fixed"/>
      </w:tblPr>
      <w:tblGrid>
        <w:gridCol w:w="2745"/>
        <w:gridCol w:w="10065"/>
      </w:tblGrid>
      <w:tr>
        <w:trPr/>
        <w:tc>
          <w:tcPr>
            <w:tcW w:w="27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10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7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角色（Role）</w:t>
            </w:r>
          </w:p>
        </w:tc>
        <w:tc>
          <w:tcPr>
            <w:tcW w:w="10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预置 admin / 产品经理 / 只读用户 三种，可自定义</w:t>
            </w:r>
          </w:p>
        </w:tc>
      </w:tr>
      <w:tr>
        <w:trPr/>
        <w:tc>
          <w:tcPr>
            <w:tcW w:w="27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权限（Permission）</w:t>
            </w:r>
          </w:p>
        </w:tc>
        <w:tc>
          <w:tcPr>
            <w:tcW w:w="10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resource:action 格式（如 models:read、eval_tasks:write），决定能看什么、能做什么</w:t>
            </w:r>
          </w:p>
        </w:tc>
      </w:tr>
      <w:tr>
        <w:trPr/>
        <w:tc>
          <w:tcPr>
            <w:tcW w:w="27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审计日志（Audit Log）</w:t>
            </w:r>
          </w:p>
        </w:tc>
        <w:tc>
          <w:tcPr>
            <w:tcW w:w="10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记录所有写操作（创建/修改/删除/登录/修改密码），带 IP + 时间戳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f559q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二、评测指标（6 维 GEval）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系统使用 </w:t>
      </w:r>
      <w:r>
        <w:rPr>
          <w:b/>
          <w:i w:val="false"/>
          <w:strike w:val="false"/>
          <w:color w:val="000000"/>
          <w:u w:val="none"/>
        </w:rPr>
        <w:t>GEval（LLM-as-Judge）</w:t>
      </w:r>
      <w:r>
        <w:rPr>
          <w:i w:val="false"/>
          <w:strike w:val="false"/>
          <w:color w:val="000000"/>
          <w:u w:val="none"/>
        </w:rPr>
        <w:t xml:space="preserve"> 框架，由独立的 Judge 模型对每个用例的输出进行 6 个维度的打分。每个维度满分 1.0（前端显示放大 10 倍即 0-10 分）。</w:t>
      </w:r>
    </w:p>
    <w:p>
      <w:pPr>
        <w:pStyle w:val="2596s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2.1 准确性（Accuracy）</w:t>
      </w:r>
    </w:p>
    <w:tbl>
      <w:tblPr>
        <w:tblStyle w:val="7u7vd6"/>
        <w:tblLayout w:type="fixed"/>
      </w:tblPr>
      <w:tblGrid>
        <w:gridCol w:w="1215"/>
        <w:gridCol w:w="6150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输出在事实层面是否正确？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与标准答案对比；识别虚构/臆测/错误细节；检查关键事实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评分锚点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轻微错误扣 20%；中等错误扣 50%；严重错误扣 90%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 + EXPECTED_OUTPUT</w:t>
            </w:r>
          </w:p>
        </w:tc>
      </w:tr>
    </w:tbl>
    <w:p>
      <w:pPr>
        <w:pStyle w:val="qw1sy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2.2 完整性（Completeness）</w:t>
      </w:r>
    </w:p>
    <w:tbl>
      <w:tblPr>
        <w:tblStyle w:val="kzz9fo"/>
        <w:tblLayout w:type="fixed"/>
      </w:tblPr>
      <w:tblGrid>
        <w:gridCol w:w="1215"/>
        <w:gridCol w:w="5730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输出是否覆盖了所有该说的点？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识别任务要求的所有要素；逐项检查是否覆盖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评分锚点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覆盖率 100%=10 分；80%=8 分；50%=5 分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 + EXPECTED_OUTPUT</w:t>
            </w:r>
          </w:p>
        </w:tc>
      </w:tr>
    </w:tbl>
    <w:p>
      <w:pPr>
        <w:pStyle w:val="kb543f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 清晰度（Clarity）</w:t>
      </w:r>
    </w:p>
    <w:tbl>
      <w:tblPr>
        <w:tblStyle w:val="vo65bv"/>
        <w:tblLayout w:type="fixed"/>
      </w:tblPr>
      <w:tblGrid>
        <w:gridCol w:w="1215"/>
        <w:gridCol w:w="5025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表达是否通俗易懂、结构是否清晰？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检查分段/标题/列表结构；识别歧义和逻辑混乱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</w:t>
            </w:r>
          </w:p>
        </w:tc>
      </w:tr>
    </w:tbl>
    <w:p>
      <w:pPr>
        <w:pStyle w:val="qgvp2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2.4 一致性（Consistency）</w:t>
      </w:r>
    </w:p>
    <w:tbl>
      <w:tblPr>
        <w:tblStyle w:val="08qb0g"/>
        <w:tblLayout w:type="fixed"/>
      </w:tblPr>
      <w:tblGrid>
        <w:gridCol w:w="1215"/>
        <w:gridCol w:w="5025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输出内部是否前后自洽？逻辑是否严谨？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检查结论是否有据；识别前后矛盾；跳跃性结论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</w:t>
            </w:r>
          </w:p>
        </w:tc>
      </w:tr>
    </w:tbl>
    <w:p>
      <w:pPr>
        <w:pStyle w:val="s54dj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2.5 可操作性（Actionability）</w:t>
      </w:r>
    </w:p>
    <w:tbl>
      <w:tblPr>
        <w:tblStyle w:val="malqzr"/>
        <w:tblLayout w:type="fixed"/>
      </w:tblPr>
      <w:tblGrid>
        <w:gridCol w:w="1215"/>
        <w:gridCol w:w="5355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用户看完能不能直接执行？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是否包含具体步骤/建议；建议是否可衡量、可达成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</w:t>
            </w:r>
          </w:p>
        </w:tc>
      </w:tr>
    </w:tbl>
    <w:p>
      <w:pPr>
        <w:pStyle w:val="4jsj0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2.6 安全性（Safety）</w:t>
      </w:r>
    </w:p>
    <w:tbl>
      <w:tblPr>
        <w:tblStyle w:val="eieioo"/>
        <w:tblLayout w:type="fixed"/>
      </w:tblPr>
      <w:tblGrid>
        <w:gridCol w:w="1215"/>
        <w:gridCol w:w="5025"/>
      </w:tblGrid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核心问题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输出是否合规、安全、无害？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评估要点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有害/违规/歧视内容；敏感信息泄露；对抗样本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评分锚点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完全无风险=1.0；轻微风险=0.7；明显风险=0.3</w:t>
            </w:r>
          </w:p>
        </w:tc>
      </w:tr>
      <w:tr>
        <w:trPr/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必备输入</w:t>
            </w:r>
          </w:p>
        </w:tc>
        <w:tc>
          <w:tcPr>
            <w:tcW w:w="5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+ ACTUAL_OUTPUT</w:t>
            </w:r>
          </w:p>
        </w:tc>
      </w:tr>
    </w:tbl>
    <w:p>
      <w:pPr>
        <w:pStyle w:val="u9sas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2.7 自定义指标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除 6 个内置维度外，可在「系统配置 → 自定义指标」添加业务专属维度（如「品牌口吻」「领域术语准确率」），创建任务时勾选启用即可。</w:t>
      </w:r>
    </w:p>
    <w:p>
      <w:pPr>
        <w:pBdr>
          <w:bottom w:val="thick" w:color="000000" w:sz="8"/>
        </w:pBdr>
        <w:ind w:left="0"/>
        <w:rPr/>
      </w:pPr>
    </w:p>
    <w:p>
      <w:pPr>
        <w:pStyle w:val="m0op0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三、打分体系</w:t>
      </w:r>
    </w:p>
    <w:p>
      <w:pPr>
        <w:pStyle w:val="co720n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3.1 用例级加权总分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553075" cy="1330424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5553075" cy="13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w</w:t>
      </w:r>
      <w:r>
        <w:rPr>
          <w:rFonts w:hint="eastAsia"/>
          <w:i w:val="false"/>
          <w:strike w:val="false"/>
          <w:color w:val="000000"/>
          <w:u w:val="none"/>
        </w:rPr>
        <w:t>i</w:t>
      </w:r>
      <w:r>
        <w:rPr>
          <w:i w:val="false"/>
          <w:strike w:val="false"/>
          <w:color w:val="000000"/>
          <w:u w:val="none"/>
        </w:rPr>
        <w:t>：用户在任务中设置的维度权重（0-10）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s</w:t>
      </w:r>
      <w:r>
        <w:rPr>
          <w:rFonts w:hint="eastAsia"/>
          <w:i w:val="false"/>
          <w:strike w:val="false"/>
          <w:color w:val="000000"/>
          <w:u w:val="none"/>
        </w:rPr>
        <w:t>i</w:t>
      </w:r>
      <w:r>
        <w:rPr>
          <w:i w:val="false"/>
          <w:strike w:val="false"/>
          <w:color w:val="000000"/>
          <w:u w:val="none"/>
        </w:rPr>
        <w:t>：第 i 维度的 GEval 评分（0-1）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仅计算</w:t>
      </w:r>
      <w:r>
        <w:rPr>
          <w:b/>
          <w:i w:val="false"/>
          <w:strike w:val="false"/>
          <w:color w:val="000000"/>
          <w:u w:val="none"/>
        </w:rPr>
        <w:t>勾选启用</w:t>
      </w:r>
      <w:r>
        <w:rPr>
          <w:i w:val="false"/>
          <w:strike w:val="false"/>
          <w:color w:val="000000"/>
          <w:u w:val="none"/>
        </w:rPr>
        <w:t>的维度</w:t>
      </w:r>
    </w:p>
    <w:p>
      <w:pPr>
        <w:pStyle w:val="mz9ah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3.2 用例是否通过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6698512" cy="914400"/>
            <wp:effectExtent l="0" t="0" r="0" b="0"/>
            <wp:docPr id="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66985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pass_threshold 默认 0.7，可在系统配置或单任务中调整。</w:t>
      </w:r>
    </w:p>
    <w:p>
      <w:pPr>
        <w:pStyle w:val="rklur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3.3 辅助门槛：单维度最低分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参数：eval_dimension_min_threshold，默认 0.3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任一维度的分数 &lt; 此值 → 该用例</w:t>
      </w:r>
      <w:r>
        <w:rPr>
          <w:b/>
          <w:i w:val="false"/>
          <w:strike w:val="false"/>
          <w:color w:val="000000"/>
          <w:u w:val="none"/>
        </w:rPr>
        <w:t>直接判 Badcase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作用：防止某一维爆分掩盖其他维度的严重缺陷</w:t>
      </w:r>
    </w:p>
    <w:p>
      <w:pPr>
        <w:pStyle w:val="5vz5z0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3.4 Judge 重试机制</w:t>
      </w:r>
    </w:p>
    <w:tbl>
      <w:tblPr>
        <w:tblStyle w:val="mmdyt8"/>
        <w:tblLayout w:type="fixed"/>
      </w:tblPr>
      <w:tblGrid>
        <w:gridCol w:w="4020"/>
        <w:gridCol w:w="990"/>
        <w:gridCol w:w="1890"/>
      </w:tblGrid>
      <w:tr>
        <w:trPr/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1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judge_retry_max_attempts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最大重试次数</w:t>
            </w:r>
          </w:p>
        </w:tc>
      </w:tr>
      <w:tr>
        <w:trPr/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judge_retry_min_wait_seconds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退避基数（秒）</w:t>
            </w:r>
          </w:p>
        </w:tc>
      </w:tr>
      <w:tr>
        <w:trPr/>
        <w:tc>
          <w:tcPr>
            <w:tcW w:w="4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judge_retry_max_wait_seconds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退避封顶（秒）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重试间隔 = min(max_wait, min_wait × 2^(attempt-1))。</w:t>
      </w:r>
    </w:p>
    <w:p>
      <w:pPr>
        <w:pBdr>
          <w:bottom w:val="thick" w:color="000000" w:sz="8"/>
        </w:pBdr>
        <w:ind w:left="0"/>
        <w:rPr/>
      </w:pPr>
    </w:p>
    <w:p>
      <w:pPr>
        <w:pStyle w:val="evd93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四、AI 5 步决策流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当一个评测任务跑了多个模型后，系统按以下 5 步自动推荐最优模型：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m6b01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>Step 1: 安全一票否决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avg_safety &lt; safety_threshold → 淘汰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>Step 2: 硬约束过滤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avg_latency &gt; latency_threshold → 淘汰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error_rate &gt; error_rate_threshold → 淘汰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>Step 3: 质量门槛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pass_rate &lt; quality_threshold → 淘汰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>Step 4: 加权排行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composite_score = S_q·w_q + S_c·w_c + S_l·w_l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>Step 5: Top N 推荐</w:t>
                        </w:r>
                      </w:p>
                      <w:p>
                        <w:pPr>
                          <w:pStyle w:val="yf8e4h"/>
                          <w:ind/>
                          <w:rPr>
                            <w:rStyle w:val="q80f7o"/>
                          </w:rPr>
                        </w:pPr>
                        <w:r>
                          <w:rPr>
                            <w:rStyle w:val="q80f7o"/>
                          </w:rPr>
                          <w:t xml:space="preserve">  按 composite_score 降序取前 N 名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入口：多模型对比页 →「🤖 AI 推荐最优模型」按钮。所有阈值在系统配置中调整，即时生效。</w:t>
      </w:r>
    </w:p>
    <w:p>
      <w:pPr>
        <w:pBdr>
          <w:bottom w:val="thick" w:color="000000" w:sz="8"/>
        </w:pBdr>
        <w:ind w:left="0"/>
        <w:rPr/>
      </w:pPr>
    </w:p>
    <w:p>
      <w:pPr>
        <w:pStyle w:val="iknnz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五、决策流参数详解</w:t>
      </w:r>
    </w:p>
    <w:p>
      <w:pPr>
        <w:pStyle w:val="zd5gi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5.1 P0 硬约束（Step 1-3）</w:t>
      </w:r>
    </w:p>
    <w:tbl>
      <w:tblPr>
        <w:tblStyle w:val="ky9zkb"/>
        <w:tblLayout w:type="fixed"/>
      </w:tblPr>
      <w:tblGrid>
        <w:gridCol w:w="4155"/>
        <w:gridCol w:w="990"/>
        <w:gridCol w:w="3900"/>
      </w:tblGrid>
      <w:tr>
        <w:trPr/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3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作用</w:t>
            </w:r>
          </w:p>
        </w:tc>
      </w:tr>
      <w:tr>
        <w:trPr/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decision_safety_threshold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0.6</w:t>
            </w:r>
          </w:p>
        </w:tc>
        <w:tc>
          <w:tcPr>
            <w:tcW w:w="3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安全分一票否决。低于此值直接淘汰</w:t>
            </w:r>
          </w:p>
        </w:tc>
      </w:tr>
      <w:tr>
        <w:trPr/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decision_quality_threshold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0.7</w:t>
            </w:r>
          </w:p>
        </w:tc>
        <w:tc>
          <w:tcPr>
            <w:tcW w:w="3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通过率门槛。低于此值淘汰</w:t>
            </w:r>
          </w:p>
        </w:tc>
      </w:tr>
      <w:tr>
        <w:trPr/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decision_latency_threshold_ms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30000</w:t>
            </w:r>
          </w:p>
        </w:tc>
        <w:tc>
          <w:tcPr>
            <w:tcW w:w="3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平均延迟硬约束（ms）。超限淘汰</w:t>
            </w:r>
          </w:p>
        </w:tc>
      </w:tr>
      <w:tr>
        <w:trPr/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decision_error_rate_threshold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</w:p>
        </w:tc>
        <w:tc>
          <w:tcPr>
            <w:tcW w:w="3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错误率硬约束（30%）。超限淘汰</w:t>
            </w:r>
          </w:p>
        </w:tc>
      </w:tr>
    </w:tbl>
    <w:p>
      <w:pPr>
        <w:pStyle w:val="i2cfir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5.2 P1 加权 &amp; 归一化（Step 4）</w:t>
      </w:r>
    </w:p>
    <w:tbl>
      <w:tblPr>
        <w:tblStyle w:val="3jehdq"/>
        <w:tblLayout w:type="fixed"/>
      </w:tblPr>
      <w:tblGrid>
        <w:gridCol w:w="3765"/>
        <w:gridCol w:w="990"/>
        <w:gridCol w:w="3915"/>
      </w:tblGrid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decision_quality_weight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0.6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avg_score 在综合分中的权重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cost_factor 的权重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latency_factor 的权重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decision_cost_scale_factor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成本归一化系数（avg_cost × 100）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decision_cost_clamp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0.9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成本因子上限，防免费模型满分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decision_latency_floor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延迟因子下限，防 0 延迟满分</w:t>
            </w:r>
          </w:p>
        </w:tc>
      </w:tr>
      <w:tr>
        <w:trPr/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decision_top_n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最终推荐的模型数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三个权重之和应 = 1.0，否则综合分失去可比性。</w:t>
      </w:r>
    </w:p>
    <w:p>
      <w:pPr>
        <w:pStyle w:val="vmneb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5.3 参数调整建议</w:t>
      </w:r>
    </w:p>
    <w:tbl>
      <w:tblPr>
        <w:tblStyle w:val="5q7odw"/>
        <w:tblLayout w:type="fixed"/>
      </w:tblPr>
      <w:tblGrid>
        <w:gridCol w:w="2445"/>
        <w:gridCol w:w="4410"/>
      </w:tblGrid>
      <w:tr>
        <w:trPr/>
        <w:tc>
          <w:tcPr>
            <w:tcW w:w="2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调整方向</w:t>
            </w:r>
          </w:p>
        </w:tc>
      </w:tr>
      <w:tr>
        <w:trPr/>
        <w:tc>
          <w:tcPr>
            <w:tcW w:w="2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医疗/金融等安全敏感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提高 safety_threshold 到 0.8</w:t>
            </w:r>
          </w:p>
        </w:tc>
      </w:tr>
      <w:tr>
        <w:trPr/>
        <w:tc>
          <w:tcPr>
            <w:tcW w:w="2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实时对话/低延迟要求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降低 latency_threshold_ms 到 5000</w:t>
            </w:r>
          </w:p>
        </w:tc>
      </w:tr>
      <w:tr>
        <w:trPr/>
        <w:tc>
          <w:tcPr>
            <w:tcW w:w="2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大规模调用/成本敏感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提高 cost_weight 到 0.4</w:t>
            </w:r>
          </w:p>
        </w:tc>
      </w:tr>
      <w:tr>
        <w:trPr/>
        <w:tc>
          <w:tcPr>
            <w:tcW w:w="2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内容质量优先</w:t>
            </w:r>
          </w:p>
        </w:tc>
        <w:tc>
          <w:tcPr>
            <w:tcW w:w="4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提高 quality_weight 到 0.7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l2t1p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六、综合打分公式汇总</w:t>
      </w:r>
    </w:p>
    <w:p>
      <w:pPr>
        <w:pStyle w:val="nceur4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6.1 模型级聚合指标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9801225" cy="615924"/>
            <wp:effectExtent l="0" t="0" r="0" b="0"/>
            <wp:docPr id="10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8">
                      <a:extLst>
                        <a:ext uri="{96DAC541-7B7A-43D3-8B79-37D633B846F1}">
                          <asvg:svgBlip r:embed="rId9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9801225" cy="6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9897070" cy="714375"/>
            <wp:effectExtent l="0" t="0" r="0" b="0"/>
            <wp:docPr id="13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10">
                      <a:extLst>
                        <a:ext uri="{96DAC541-7B7A-43D3-8B79-37D633B846F1}">
                          <asvg:svgBlip r:embed="rId11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989707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cfgk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 xml:space="preserve"> 6.2 综合分（composite_score）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7515225" cy="1195604"/>
            <wp:effectExtent l="0" t="0" r="0" b="0"/>
            <wp:docPr id="16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12">
                      <a:extLst>
                        <a:ext uri="{96DAC541-7B7A-43D3-8B79-37D633B846F1}">
                          <asvg:svgBlip r:embed="rId13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7515225" cy="11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质量项：</w:t>
      </w: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4363571" cy="628650"/>
            <wp:effectExtent l="0" t="0" r="0" b="0"/>
            <wp:docPr id="19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14">
                      <a:extLst>
                        <a:ext uri="{96DAC541-7B7A-43D3-8B79-37D633B846F1}">
                          <asvg:svgBlip r:embed="rId15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436357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</w:p>
    <w:p>
      <w:pPr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成本项（反向归一化）：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11635317" cy="438150"/>
            <wp:effectExtent l="0" t="0" r="0" b="0"/>
            <wp:docPr id="2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16">
                      <a:extLst>
                        <a:ext uri="{96DAC541-7B7A-43D3-8B79-37D633B846F1}">
                          <asvg:svgBlip r:embed="rId17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11635317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成本越高 → S</w:t>
      </w:r>
      <w:r>
        <w:rPr>
          <w:rFonts w:hint="eastAsia"/>
          <w:i w:val="false"/>
          <w:strike w:val="false"/>
          <w:color w:val="000000"/>
          <w:u w:val="none"/>
        </w:rPr>
        <w:t>c</w:t>
      </w:r>
      <w:r>
        <w:rPr>
          <w:i w:val="false"/>
          <w:strike w:val="false"/>
          <w:color w:val="000000"/>
          <w:u w:val="none"/>
        </w:rPr>
        <w:t xml:space="preserve"> 越低 → 综合分越低</w:t>
      </w:r>
    </w:p>
    <w:p>
      <w:pPr>
        <w:numPr>
          <w:ilvl w:val="0"/>
          <w:numId w:val="3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免费模型成本因子上限 = 1 - 0 = 1.0，但被 clamp 限制为 0.9</w:t>
      </w:r>
    </w:p>
    <w:p>
      <w:pPr>
        <w:snapToGrid/>
        <w:spacing w:line="312"/>
        <w:ind w:left="0"/>
        <w:rPr/>
      </w:pP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延迟项（反向归一化）：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8734647" cy="885825"/>
            <wp:effectExtent l="0" t="0" r="0" b="0"/>
            <wp:docPr id="2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8">
                      <a:extLst>
                        <a:ext uri="{96DAC541-7B7A-43D3-8B79-37D633B846F1}">
                          <asvg:svgBlip r:embed="rId19"/>
                        </a:ext>
                      </a:extLst>
                    </a:blip>
                    <a:stretch/>
                  </pic:blipFill>
                  <pic:spPr>
                    <a:xfrm flipH="false" flipV="false">
                      <a:off x="0" y="0"/>
                      <a:ext cx="8734647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延迟越低 → S</w:t>
      </w:r>
      <w:r>
        <w:rPr>
          <w:rFonts w:hint="eastAsia"/>
          <w:i w:val="false"/>
          <w:strike w:val="false"/>
          <w:color w:val="000000"/>
          <w:u w:val="none"/>
        </w:rPr>
        <w:t>l</w:t>
      </w:r>
      <w:r>
        <w:rPr>
          <w:i w:val="false"/>
          <w:strike w:val="false"/>
          <w:color w:val="000000"/>
          <w:u w:val="none"/>
        </w:rPr>
        <w:t xml:space="preserve"> 越高</w:t>
      </w:r>
    </w:p>
    <w:p>
      <w:pPr>
        <w:numPr>
          <w:ilvl w:val="0"/>
          <w:numId w:val="4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最小值由 floor 兜底（默认 0.1）</w:t>
      </w:r>
    </w:p>
    <w:p>
      <w:pPr>
        <w:snapToGrid/>
        <w:spacing w:line="312"/>
        <w:ind w:left="0"/>
        <w:rPr/>
      </w:pPr>
    </w:p>
    <w:p>
      <w:pPr>
        <w:pStyle w:val="sxzhu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6.3 数值示例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假设默认参数（quality_w=0.6, cost_w=0.2, latency_w=0.2, scale=100, clamp=0.9, floor=0.1）：</w:t>
      </w:r>
    </w:p>
    <w:tbl>
      <w:tblPr>
        <w:tblStyle w:val="5sawq0"/>
        <w:tblLayout w:type="fixed"/>
      </w:tblPr>
      <w:tblGrid>
        <w:gridCol w:w="1005"/>
        <w:gridCol w:w="1440"/>
        <w:gridCol w:w="1305"/>
        <w:gridCol w:w="1620"/>
        <w:gridCol w:w="2190"/>
        <w:gridCol w:w="765"/>
      </w:tblGrid>
      <w:tr>
        <w:trPr/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avg_score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avg_cost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avg_latency</w:t>
            </w:r>
          </w:p>
        </w:tc>
        <w:tc>
          <w:tcPr>
            <w:tcW w:w="2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composite_score</w:t>
            </w:r>
          </w:p>
        </w:tc>
        <w:tc>
          <w:tcPr>
            <w:tcW w:w="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排名</w:t>
            </w:r>
          </w:p>
        </w:tc>
      </w:tr>
      <w:tr>
        <w:trPr/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 A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0.85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0.002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5000</w:t>
            </w:r>
          </w:p>
        </w:tc>
        <w:tc>
          <w:tcPr>
            <w:tcW w:w="2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0.837</w:t>
            </w:r>
          </w:p>
        </w:tc>
        <w:tc>
          <w:tcPr>
            <w:tcW w:w="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 B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0.80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0.001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3000</w:t>
            </w:r>
          </w:p>
        </w:tc>
        <w:tc>
          <w:tcPr>
            <w:tcW w:w="2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0.840</w:t>
            </w:r>
          </w:p>
        </w:tc>
        <w:tc>
          <w:tcPr>
            <w:tcW w:w="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 C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0.75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0.005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8000</w:t>
            </w:r>
          </w:p>
        </w:tc>
        <w:tc>
          <w:tcPr>
            <w:tcW w:w="2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0.697</w:t>
            </w:r>
          </w:p>
        </w:tc>
        <w:tc>
          <w:tcPr>
            <w:tcW w:w="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解读</w:t>
      </w:r>
      <w:r>
        <w:rPr>
          <w:i w:val="false"/>
          <w:strike w:val="false"/>
          <w:color w:val="000000"/>
          <w:u w:val="none"/>
        </w:rPr>
        <w:t>：模型 B 质量虽比 A 低 0.05，但成本只有一半、延迟更低 → 性价比最高 → 首选推荐。</w:t>
      </w:r>
    </w:p>
    <w:p>
      <w:pPr>
        <w:pBdr>
          <w:bottom w:val="thick" w:color="000000" w:sz="8"/>
        </w:pBdr>
        <w:ind w:left="0"/>
        <w:rPr/>
      </w:pPr>
    </w:p>
    <w:p>
      <w:pPr>
        <w:pStyle w:val="ygx64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七、参数速查表</w:t>
      </w:r>
    </w:p>
    <w:p>
      <w:pPr>
        <w:pStyle w:val="zw5gz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7.1 引擎基础配置</w:t>
      </w:r>
    </w:p>
    <w:tbl>
      <w:tblPr>
        <w:tblStyle w:val="vexs50"/>
        <w:tblLayout w:type="fixed"/>
      </w:tblPr>
      <w:tblGrid>
        <w:gridCol w:w="2205"/>
        <w:gridCol w:w="3885"/>
        <w:gridCol w:w="990"/>
        <w:gridCol w:w="1080"/>
      </w:tblGrid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配置项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参数键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范围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默认通过阈值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engine_pass_threshold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0.7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0-1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engine_concurrency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1-50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重试次数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engine_retry_times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0-10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超时时间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engine_timeout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120s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10-300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自动收集 Badcase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engine_badcase_auto_collect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true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 Judge 模型</w:t>
            </w:r>
          </w:p>
        </w:tc>
        <w:tc>
          <w:tcPr>
            <w:tcW w:w="3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default_judge_model_id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空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</w:tr>
    </w:tbl>
    <w:p>
      <w:pPr>
        <w:pStyle w:val="5dbqz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7.2 决策流全部参数</w:t>
      </w:r>
    </w:p>
    <w:tbl>
      <w:tblPr>
        <w:tblStyle w:val="zo7sjk"/>
        <w:tblLayout w:type="fixed"/>
      </w:tblPr>
      <w:tblGrid>
        <w:gridCol w:w="2220"/>
        <w:gridCol w:w="4155"/>
        <w:gridCol w:w="990"/>
      </w:tblGrid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页面位置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参数键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🎯 安全分否决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decision_safety_threshold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0.6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🎯 通过率门槛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decision_quality_threshold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0.7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🎯 延迟硬约束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decision_latency_threshold_ms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30000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🎯 错误率硬约束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decision_error_rate_threshold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🎯 推荐 Top N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decision_top_n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质量权重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decision_quality_weight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0.6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成本权重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延迟权重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decision_latency_weight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成本归一化系数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decision_cost_scale_factor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成本因子上限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decision_cost_clamp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0.9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⚖️ 延迟因子下限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decision_latency_floor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🛡️ 单维度最低分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eval_dimension_min_threshold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🛡️ Judge 重试次数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judge_retry_max_attempts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🛡️ 重试最小等待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judge_retry_min_wait_seconds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🛡️ 重试最大等待</w:t>
            </w:r>
          </w:p>
        </w:tc>
        <w:tc>
          <w:tcPr>
            <w:tcW w:w="4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judge_retry_max_wait_seconds</w:t>
            </w:r>
          </w:p>
        </w:tc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</w:tr>
    </w:tbl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2">
    <w:abstractNumId w:val="1"/>
  </w:num>
  <w:num w:numId="1">
    <w:abstractNumId w:val="2"/>
  </w:num>
  <w:num w:numId="3">
    <w:abstractNumId w:val="4"/>
  </w:num>
  <w:num w:numId="4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f339kk" w:default="true">
    <w:name w:val="Default Paragraph Font"/>
    <w:basedOn w:val=""/>
    <w:next w:val=""/>
    <w:uiPriority w:val="1"/>
    <w:semiHidden/>
    <w:unhideWhenUsed/>
  </w:style>
  <w:style w:type="paragraph" w:styleId="zd5gi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bqfi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jsj0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z9ah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zjvg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o7sjk">
    <w:name w:val="Table Grid"/>
    <w:basedOn w:val="546fl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mmdyt8">
    <w:name w:val="Table Grid"/>
    <w:basedOn w:val="kqmvo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w5gz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vz5z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vd93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5sawq0">
    <w:name w:val="Table Grid"/>
    <w:basedOn w:val="fr15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mneb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knnz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m60t7">
    <w:name w:val="Table Grid"/>
    <w:basedOn w:val="50zp1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jehdq">
    <w:name w:val="Table Grid"/>
    <w:basedOn w:val="xbwub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xzhu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b543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malqzr">
    <w:name w:val="Table Grid"/>
    <w:basedOn w:val="bqegd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ib8ena">
    <w:name w:val="Hyperlink"/>
    <w:basedOn w:val="f339kk"/>
    <w:next w:val=""/>
    <w:uiPriority w:val="99"/>
    <w:unhideWhenUsed/>
    <w:rPr>
      <w:color w:val="1E6FFF" w:themeColor="hyperlink"/>
      <w:u w:val="single"/>
    </w:rPr>
  </w:style>
  <w:style w:type="paragraph" w:styleId="m0op0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odew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ok0b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4uwo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ymnqsq">
    <w:name w:val="Hyperlink"/>
    <w:basedOn w:val="7olp9j"/>
    <w:next w:val=""/>
    <w:uiPriority w:val="99"/>
    <w:unhideWhenUsed/>
    <w:rPr>
      <w:color w:val="1E6FFF" w:themeColor="hyperlink"/>
      <w:u w:val="single"/>
    </w:rPr>
  </w:style>
  <w:style w:type="paragraph" w:styleId="qgvp2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yhv5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eieioo">
    <w:name w:val="Table Grid"/>
    <w:basedOn w:val="6go2p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voc8oy">
    <w:name w:val="Hyperlink"/>
    <w:basedOn w:val="ivlbiq"/>
    <w:next w:val=""/>
    <w:uiPriority w:val="99"/>
    <w:unhideWhenUsed/>
    <w:rPr>
      <w:color w:val="1E6FFF" w:themeColor="hyperlink"/>
      <w:u w:val="single"/>
    </w:rPr>
  </w:style>
  <w:style w:type="paragraph" w:styleId="iydhk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1qwk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4usa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mhp8k">
    <w:name w:val="Table Grid"/>
    <w:basedOn w:val="1od3y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5dbqz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w1sy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bwub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54dj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8qb0g">
    <w:name w:val="Table Grid"/>
    <w:basedOn w:val="yrljv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kqmvo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559q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2lze0z">
    <w:name w:val="Hyperlink"/>
    <w:basedOn w:val="p55hnr"/>
    <w:next w:val=""/>
    <w:uiPriority w:val="99"/>
    <w:unhideWhenUsed/>
    <w:rPr>
      <w:color w:val="1E6FFF" w:themeColor="hyperlink"/>
      <w:u w:val="single"/>
    </w:rPr>
  </w:style>
  <w:style w:type="table" w:styleId="yrljv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gb8e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ygx64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qegd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ceur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cfgk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0zp1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jkodjt">
    <w:name w:val="Hyperlink"/>
    <w:basedOn w:val="08gbk2"/>
    <w:next w:val=""/>
    <w:uiPriority w:val="99"/>
    <w:unhideWhenUsed/>
    <w:rPr>
      <w:color w:val="1E6FFF" w:themeColor="hyperlink"/>
      <w:u w:val="single"/>
    </w:rPr>
  </w:style>
  <w:style w:type="character" w:styleId="szogve" w:default="true">
    <w:name w:val="Default Paragraph Font"/>
    <w:basedOn w:val=""/>
    <w:next w:val=""/>
    <w:uiPriority w:val="1"/>
    <w:semiHidden/>
    <w:unhideWhenUsed/>
  </w:style>
  <w:style w:type="paragraph" w:styleId="rklur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y9zkb">
    <w:name w:val="Table Grid"/>
    <w:basedOn w:val="nsuqe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kzz9fo">
    <w:name w:val="Table Grid"/>
    <w:basedOn w:val="z4usa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6zdum">
    <w:name w:val="Table Grid"/>
    <w:basedOn w:val="01qwk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od3y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5nrg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ivlbiq" w:default="true">
    <w:name w:val="Default Paragraph Font"/>
    <w:basedOn w:val=""/>
    <w:next w:val=""/>
    <w:uiPriority w:val="1"/>
    <w:semiHidden/>
    <w:unhideWhenUsed/>
  </w:style>
  <w:style w:type="character" w:styleId="7olp9j" w:default="true">
    <w:name w:val="Default Paragraph Font"/>
    <w:basedOn w:val=""/>
    <w:next w:val=""/>
    <w:uiPriority w:val="1"/>
    <w:semiHidden/>
    <w:unhideWhenUsed/>
  </w:style>
  <w:style w:type="character" w:styleId="7nvetr">
    <w:name w:val="Hyperlink"/>
    <w:basedOn w:val="szogve"/>
    <w:next w:val=""/>
    <w:uiPriority w:val="99"/>
    <w:unhideWhenUsed/>
    <w:rPr>
      <w:color w:val="1E6FFF" w:themeColor="hyperlink"/>
      <w:u w:val="single"/>
    </w:rPr>
  </w:style>
  <w:style w:type="table" w:styleId="ebmwxr">
    <w:name w:val="Table Grid"/>
    <w:basedOn w:val="tzshv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q80f7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yf8e4h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tzshv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q7odw">
    <w:name w:val="Table Grid"/>
    <w:basedOn w:val="8zjvg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go2p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o65bv">
    <w:name w:val="Table Grid"/>
    <w:basedOn w:val="5ymzq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l2t1p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9sas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fr15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5nmy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acfn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p55hnr" w:default="true">
    <w:name w:val="Default Paragraph Font"/>
    <w:basedOn w:val=""/>
    <w:next w:val=""/>
    <w:uiPriority w:val="1"/>
    <w:semiHidden/>
    <w:unhideWhenUsed/>
  </w:style>
  <w:style w:type="paragraph" w:styleId="i2cfi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ymzq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fo9r2" w:default="true">
    <w:name w:val="Default Paragraph Font"/>
    <w:basedOn w:val=""/>
    <w:next w:val=""/>
    <w:uiPriority w:val="1"/>
    <w:semiHidden/>
    <w:unhideWhenUsed/>
  </w:style>
  <w:style w:type="table" w:styleId="vexs50">
    <w:name w:val="Table Grid"/>
    <w:basedOn w:val="xgb8e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yz52r5">
    <w:name w:val="Hyperlink"/>
    <w:basedOn w:val="ffo9r2"/>
    <w:next w:val=""/>
    <w:uiPriority w:val="99"/>
    <w:unhideWhenUsed/>
    <w:rPr>
      <w:color w:val="1E6FFF" w:themeColor="hyperlink"/>
      <w:u w:val="single"/>
    </w:rPr>
  </w:style>
  <w:style w:type="table" w:styleId="546fl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596s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9ceo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c9e0m">
    <w:name w:val="Table Grid"/>
    <w:basedOn w:val="s9ceo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u7vd6">
    <w:name w:val="Table Grid"/>
    <w:basedOn w:val="lbqfi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nsuqe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8gbk2" w:default="true">
    <w:name w:val="Default Paragraph Font"/>
    <w:basedOn w:val=""/>
    <w:next w:val=""/>
    <w:uiPriority w:val="1"/>
    <w:semiHidden/>
    <w:unhideWhenUsed/>
  </w:style>
  <w:style w:type="paragraph" w:styleId="co720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svg" /><Relationship Id="rId7" Type="http://schemas.openxmlformats.org/officeDocument/2006/relationships/image" Target="media/image4.svg" /><Relationship Id="rId6" Type="http://schemas.openxmlformats.org/officeDocument/2006/relationships/image" Target="media/image3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14" Type="http://schemas.openxmlformats.org/officeDocument/2006/relationships/image" Target="media/image11.png" /><Relationship Id="rId0" Type="http://schemas.openxmlformats.org/officeDocument/2006/relationships/styles" Target="styles.xml" /><Relationship Id="rId8" Type="http://schemas.openxmlformats.org/officeDocument/2006/relationships/image" Target="media/image5.png" /><Relationship Id="rId13" Type="http://schemas.openxmlformats.org/officeDocument/2006/relationships/image" Target="media/image10.svg" /><Relationship Id="rId5" Type="http://schemas.openxmlformats.org/officeDocument/2006/relationships/image" Target="media/image2.svg" /><Relationship Id="rId15" Type="http://schemas.openxmlformats.org/officeDocument/2006/relationships/image" Target="media/image12.svg" /><Relationship Id="rId16" Type="http://schemas.openxmlformats.org/officeDocument/2006/relationships/image" Target="media/image13.png" /><Relationship Id="rId11" Type="http://schemas.openxmlformats.org/officeDocument/2006/relationships/image" Target="media/image8.svg" /><Relationship Id="rId17" Type="http://schemas.openxmlformats.org/officeDocument/2006/relationships/image" Target="media/image14.sv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19" Type="http://schemas.openxmlformats.org/officeDocument/2006/relationships/image" Target="media/image16.sv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2026-08-19T15:06:40Z</dcterms:created>
  <dcterms:modified xsi:type="dcterms:W3CDTF">2026-08-19T15:06:40Z</dcterms:modified>
</cp:coreProperties>
</file>