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江西省修水县人民法院</w:t>
      </w:r>
    </w:p>
    <w:p>
      <w:pPr>
        <w:spacing w:line="360" w:lineRule="auto"/>
        <w:jc w:val="center"/>
      </w:pPr>
      <w:r>
        <w:rPr>
          <w:b w:val="false"/>
          <w:sz w:val="52"/>
        </w:rPr>
        <w:t>刑 事 判 决 书</w:t>
      </w:r>
    </w:p>
    <w:p>
      <w:pPr>
        <w:spacing w:line="360" w:lineRule="auto"/>
        <w:jc w:val="right"/>
      </w:pPr>
      <w:r>
        <w:rPr>
          <w:b w:val="false"/>
          <w:sz w:val="36"/>
        </w:rPr>
        <w:t>（2024）赣0424刑初27号</w:t>
      </w:r>
    </w:p>
    <w:p>
      <w:pPr>
        <w:spacing w:line="360" w:lineRule="auto"/>
        <w:jc w:val="both"/>
      </w:pPr>
      <w:r>
        <w:rPr>
          <w:b w:val="false"/>
          <w:sz w:val="28"/>
        </w:rPr>
        <w:t>　　公诉机关江西省修水县人民检察院。</w:t>
      </w:r>
    </w:p>
    <w:p>
      <w:pPr>
        <w:spacing w:line="360" w:lineRule="auto"/>
        <w:jc w:val="both"/>
      </w:pPr>
      <w:r>
        <w:rPr>
          <w:b w:val="false"/>
          <w:sz w:val="28"/>
        </w:rPr>
        <w:t>　　被告人基本情况被告人周某某，女，****年**月**日出生，汉族，广西玉林市**区人，初中文化，无业，户籍所在地广西玉林市**区。因涉嫌犯帮助信息网络犯罪活动罪，于2023年9月23日被修水县公安局刑事拘留；同年10月20日被逮捕。现羁押于修水县看守所。</w:t>
      </w:r>
    </w:p>
    <w:p>
      <w:pPr>
        <w:spacing w:line="360" w:lineRule="auto"/>
        <w:jc w:val="both"/>
      </w:pPr>
      <w:r>
        <w:rPr>
          <w:b w:val="false"/>
          <w:sz w:val="28"/>
        </w:rPr>
        <w:t>　　被告人梁某某，女，****年**月**日出生，汉族，辽宁省朝阳县人，小学文化，无业，户籍所在地辽宁省朝阳县。因涉嫌犯帮助信息网络犯罪活动罪，于2023年9月16日被修水县公安局刑事拘留；同年10月20日被逮捕。现羁押于修水县看守所。</w:t>
      </w:r>
    </w:p>
    <w:p>
      <w:pPr>
        <w:spacing w:line="360" w:lineRule="auto"/>
        <w:jc w:val="both"/>
      </w:pPr>
      <w:r>
        <w:rPr>
          <w:b w:val="false"/>
          <w:sz w:val="28"/>
        </w:rPr>
        <w:t>　　辩护人无公诉机关指控情况起诉书文号修检刑诉[2024]6号指控事实被告人周某某明知周某健（未到案）在利用信息网络实施犯罪，仍提供自己的身份信息等给周某健用于网上注册二家公司（海口某某咨询工作室、海口美兰余朵某某咨询工作室），后周某健使用海口某某咨询工作室注册开通企业微信及公众号“老A盘中号”，由被告人周某某多次进行人脸识别认证帮助周某健登录使用，对方在使用该微信公众号期间发布虚假投资理财诈骗文章11篇供人阅读，导致樊某、陆某、黄某勇、纳秀娟（被害人）被诈骗共计320余万元，被告人周某某从中非法获利2000元。案发后，被告人周某某到公安机关自首。</w:t>
      </w:r>
    </w:p>
    <w:p>
      <w:pPr>
        <w:spacing w:line="360" w:lineRule="auto"/>
        <w:jc w:val="both"/>
      </w:pPr>
      <w:r>
        <w:rPr>
          <w:b w:val="false"/>
          <w:sz w:val="28"/>
        </w:rPr>
        <w:t>　　2023年3月底，被告人梁某某明知杜某在利用信息网络实施犯罪，当杜某承诺公司注册好并开通对公账户后去办理50万元贷款，给被告人梁某某20万元好处费，且贷款无需被告人梁某某偿还的前提下，被告人梁某某提供自己的身份信息等资料给杜某（未到案）注册桂林某某科技有限公司，后又配合杜某以桂林某某科技有限公司名义注册了第三方汇付宝对公账户1370********@163.com给杜某使用，经查，2023年7月17日至2023年7月23日期间，该账户过账流水共计530余万元，其中，樊某（被害人）通过自己名下的工商银行卡（尾号7869）转入天津某某商贸有限公司的对公账户1031********转账150000元后，从天津某某商贸有限公司的对公账户1031********转149900元到桂林某某科技有限公司汇付宝账户1370********@163.com，被告人梁某某从中非法获利1000元。</w:t>
      </w:r>
    </w:p>
    <w:p>
      <w:pPr>
        <w:spacing w:line="360" w:lineRule="auto"/>
        <w:jc w:val="both"/>
      </w:pPr>
      <w:r>
        <w:rPr>
          <w:b w:val="false"/>
          <w:sz w:val="28"/>
        </w:rPr>
        <w:t>　　指控证据户籍证明、前科证明、归案说明、被害人陆某、黄某勇、纳秀娟的涉案银行流水明细、协助查询财产通知书及天津某某商贸有限公司的对公账户、桂林某某科技有限公司第三方汇付宝对公账户、北京某某科技有限公司账户银行交易明细、涉案微信聊天记录截图、桂林某某科技有限公司注册材料、海口某某咨询工作室基本信息及老A盘中号微信公众号信息等书证，被害人樊某、陆某、黄某勇、纳秀娟的陈述，被告人周某某、梁某某的供述与辩解。</w:t>
      </w:r>
    </w:p>
    <w:p>
      <w:pPr>
        <w:spacing w:line="360" w:lineRule="auto"/>
        <w:jc w:val="both"/>
      </w:pPr>
      <w:r>
        <w:rPr>
          <w:b w:val="false"/>
          <w:sz w:val="28"/>
        </w:rPr>
        <w:t>　　指控罪名帮助信息网络犯罪活动罪量刑建议周某某：有期徒刑八个月，并处罚金5000元；</w:t>
      </w:r>
    </w:p>
    <w:p>
      <w:pPr>
        <w:spacing w:line="360" w:lineRule="auto"/>
        <w:jc w:val="both"/>
      </w:pPr>
      <w:r>
        <w:rPr>
          <w:b w:val="false"/>
          <w:sz w:val="28"/>
        </w:rPr>
        <w:t>　　梁某某：有期徒刑六个月，并处罚金3000元。</w:t>
      </w:r>
    </w:p>
    <w:p>
      <w:pPr>
        <w:spacing w:line="360" w:lineRule="auto"/>
        <w:jc w:val="both"/>
      </w:pPr>
      <w:r>
        <w:rPr>
          <w:b w:val="false"/>
          <w:sz w:val="28"/>
        </w:rPr>
        <w:t>　　被告人意见被告人周某某、梁某某对指控事实、罪名及量刑建议没有异议，同意适用速裁程序且签字具结，在开庭审理过程中亦无异议。</w:t>
      </w:r>
    </w:p>
    <w:p>
      <w:pPr>
        <w:spacing w:line="360" w:lineRule="auto"/>
        <w:jc w:val="both"/>
      </w:pPr>
      <w:r>
        <w:rPr>
          <w:b w:val="false"/>
          <w:sz w:val="28"/>
        </w:rPr>
        <w:t>　　判决理由公诉机关指控被告人周某某、梁某某犯帮助信息网络犯罪活动罪罪名成立。被告人周某某系自首，可从轻或减轻处罚；被告人梁某某系坦白，可从轻处罚；均自愿认罪认罚，可从宽处罚。公诉机关量刑建议适当。</w:t>
      </w:r>
    </w:p>
    <w:p>
      <w:pPr>
        <w:spacing w:line="360" w:lineRule="auto"/>
        <w:jc w:val="both"/>
      </w:pPr>
      <w:r>
        <w:rPr>
          <w:b w:val="false"/>
          <w:sz w:val="28"/>
        </w:rPr>
        <w:t>　　法律依据《中华人民共和国刑法》第二百八十七条之二第一款、第六十七条第一款、第三款、第六十四条及《中华人民共和国刑事诉讼法》第十五条、第二百零一条。</w:t>
      </w:r>
    </w:p>
    <w:p>
      <w:pPr>
        <w:spacing w:line="360" w:lineRule="auto"/>
        <w:jc w:val="both"/>
      </w:pPr>
      <w:r>
        <w:rPr>
          <w:b w:val="false"/>
          <w:sz w:val="28"/>
        </w:rPr>
        <w:t>　　判决结果一、被告人周某某犯帮助信息网络犯罪活动罪，判处有期徒刑八个月，并处罚金人民币五千元。</w:t>
      </w:r>
    </w:p>
    <w:p>
      <w:pPr>
        <w:spacing w:line="360" w:lineRule="auto"/>
        <w:jc w:val="both"/>
      </w:pPr>
      <w:r>
        <w:rPr>
          <w:b w:val="false"/>
          <w:sz w:val="28"/>
        </w:rPr>
        <w:t>　　（刑期从判决执行之日起计算，判决执行以前先行羁押的，羁押一日折抵刑期一日，即自2023年9月23日起至2024年5月22日止。罚金限判决生效后十日内缴纳。）</w:t>
      </w:r>
    </w:p>
    <w:p>
      <w:pPr>
        <w:spacing w:line="360" w:lineRule="auto"/>
        <w:jc w:val="both"/>
      </w:pPr>
      <w:r>
        <w:rPr>
          <w:b w:val="false"/>
          <w:sz w:val="28"/>
        </w:rPr>
        <w:t>　　二、被告人梁某某犯帮助信息网络犯罪活动罪，判处有期徒刑六个月，并处罚金人民币三千元。</w:t>
      </w:r>
    </w:p>
    <w:p>
      <w:pPr>
        <w:spacing w:line="360" w:lineRule="auto"/>
        <w:jc w:val="both"/>
      </w:pPr>
      <w:r>
        <w:rPr>
          <w:b w:val="false"/>
          <w:sz w:val="28"/>
        </w:rPr>
        <w:t>　　（刑期从判决执行之日起计算，判决执行以前先行羁押的，羁押一日折抵刑期一日，即自2023年9月16日起至2024年3月15日止。罚金限判决生效后十日内缴纳。）</w:t>
      </w:r>
    </w:p>
    <w:p>
      <w:pPr>
        <w:spacing w:line="360" w:lineRule="auto"/>
        <w:jc w:val="both"/>
      </w:pPr>
      <w:r>
        <w:rPr>
          <w:b w:val="false"/>
          <w:sz w:val="28"/>
        </w:rPr>
        <w:t>　　三、继续追缴被告人周某某在本案中的违法所得款二千元、梁某某在本案中的违法所得款一千元，上缴国库。</w:t>
      </w:r>
    </w:p>
    <w:p>
      <w:pPr>
        <w:spacing w:line="360" w:lineRule="auto"/>
        <w:jc w:val="both"/>
      </w:pPr>
      <w:r>
        <w:rPr>
          <w:b w:val="false"/>
          <w:sz w:val="28"/>
        </w:rPr>
        <w:t>　　权利告知如不服本判决，可在接到判决书的第二日起十日内，通过本院或者直接向江西省九江市中级人民法院提出上诉。书面上诉的，应当提交上诉状正本一份，副本二份。</w:t>
      </w:r>
    </w:p>
    <w:p>
      <w:pPr>
        <w:spacing w:line="360" w:lineRule="auto"/>
        <w:jc w:val="both"/>
      </w:pPr>
      <w:r>
        <w:rPr>
          <w:b w:val="false"/>
          <w:sz w:val="28"/>
        </w:rPr>
        <w:t>　　审 判 员 周美华</w:t>
      </w:r>
    </w:p>
    <w:p>
      <w:pPr>
        <w:spacing w:line="360" w:lineRule="auto"/>
        <w:jc w:val="both"/>
      </w:pPr>
      <w:r>
        <w:rPr>
          <w:b w:val="false"/>
          <w:sz w:val="28"/>
        </w:rPr>
        <w:t>　　二〇二四年一月二十四日</w:t>
      </w:r>
    </w:p>
    <w:p>
      <w:pPr>
        <w:spacing w:line="360" w:lineRule="auto"/>
        <w:jc w:val="both"/>
      </w:pPr>
      <w:r>
        <w:rPr>
          <w:b w:val="false"/>
          <w:sz w:val="28"/>
        </w:rPr>
        <w:t>　　法官助理 黄 钦</w:t>
      </w:r>
    </w:p>
    <w:p>
      <w:pPr>
        <w:spacing w:line="360" w:lineRule="auto"/>
        <w:jc w:val="both"/>
      </w:pPr>
      <w:r>
        <w:rPr>
          <w:b w:val="false"/>
          <w:sz w:val="28"/>
        </w:rPr>
        <w:t>　　书 记 员 雷 珍</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066bfceb41d101f8cbf21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