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7A94" w:rsidRDefault="00527A94"/>
    <w:p>
      <w:pPr>
        <w:spacing w:line="360" w:lineRule="auto"/>
        <w:jc w:val="center"/>
      </w:pPr>
      <w:r>
        <w:rPr>
          <w:b w:val="false"/>
          <w:sz w:val="44"/>
        </w:rPr>
        <w:t>河南省内黄县人民法院</w:t>
      </w:r>
    </w:p>
    <w:p>
      <w:pPr>
        <w:spacing w:line="360" w:lineRule="auto"/>
        <w:jc w:val="center"/>
      </w:pPr>
      <w:r>
        <w:rPr>
          <w:b w:val="false"/>
          <w:sz w:val="52"/>
        </w:rPr>
        <w:t>刑 事 判 决 书</w:t>
      </w:r>
    </w:p>
    <w:p>
      <w:pPr>
        <w:spacing w:line="360" w:lineRule="auto"/>
        <w:jc w:val="right"/>
      </w:pPr>
      <w:r>
        <w:rPr>
          <w:b w:val="false"/>
          <w:sz w:val="36"/>
        </w:rPr>
        <w:t>（2024）豫0527刑初175号</w:t>
      </w:r>
    </w:p>
    <w:p>
      <w:pPr>
        <w:spacing w:line="360" w:lineRule="auto"/>
        <w:jc w:val="both"/>
      </w:pPr>
      <w:r>
        <w:rPr>
          <w:b w:val="false"/>
          <w:sz w:val="28"/>
        </w:rPr>
        <w:t>　　公诉机关内黄县人民检察院。</w:t>
      </w:r>
    </w:p>
    <w:p>
      <w:pPr>
        <w:spacing w:line="360" w:lineRule="auto"/>
        <w:jc w:val="both"/>
      </w:pPr>
      <w:r>
        <w:rPr>
          <w:b w:val="false"/>
          <w:sz w:val="28"/>
        </w:rPr>
        <w:t>　　被告人蔡某，男，****年**月**日出生，汉族，初中毕业，无业，户籍所在地江西省抚州市**区，住江西省抚州市**区。因吸毒，于2017年11月29日被抚州市公安局临川分局行政拘留5日。2023年11月20日从缅甸回国后，在云南省临沧市火车站被临时看守；因涉嫌诈骗罪，于2023年12月4日被内黄县公安局刑事拘留；因涉嫌诈骗罪，经内黄县人民检察院批准，于2024年1月3日被内黄县公安局逮捕。现羁押于内黄县看守所。</w:t>
      </w:r>
    </w:p>
    <w:p>
      <w:pPr>
        <w:spacing w:line="360" w:lineRule="auto"/>
        <w:jc w:val="both"/>
      </w:pPr>
      <w:r>
        <w:rPr>
          <w:b w:val="false"/>
          <w:sz w:val="28"/>
        </w:rPr>
        <w:t>　　指定辩护人谢红超，河南豫红律师事务所律师。</w:t>
      </w:r>
    </w:p>
    <w:p>
      <w:pPr>
        <w:spacing w:line="360" w:lineRule="auto"/>
        <w:jc w:val="both"/>
      </w:pPr>
      <w:r>
        <w:rPr>
          <w:b w:val="false"/>
          <w:sz w:val="28"/>
        </w:rPr>
        <w:t>　　被告人王某某，男，****年**月**日出生，苗族，初中肄业，无业，户籍所在地云南省文山壮族苗族自治州文山县，住云南省文山壮族苗族自治州文山市***区***路大**村***号***。2023年11月24日从缅甸回国后，在云南省临沧市火车站被临时看守；因涉嫌诈骗罪，于2023年12月4日被内黄县公安局刑事拘留；因涉嫌诈骗罪，经内黄县人民检察院批准，于2024年1月3日被内黄县公安局逮捕。现羁押于内黄县看守所。</w:t>
      </w:r>
    </w:p>
    <w:p>
      <w:pPr>
        <w:spacing w:line="360" w:lineRule="auto"/>
        <w:jc w:val="both"/>
      </w:pPr>
      <w:r>
        <w:rPr>
          <w:b w:val="false"/>
          <w:sz w:val="28"/>
        </w:rPr>
        <w:t>　　被告人冯某某，男，****年**月**日出生，汉族，初中肄业，无业，户籍所在地山西省太原市娄烦县，住山西省太原市娄烦县。2023年11月24日从缅甸回国后，在云南省临沧市火车站被临时看守；因涉嫌诈骗罪，于2023年12月4日被内黄县公安局刑事拘留；因涉嫌诈骗罪，经内黄县人民检察院批准，于2024年1月3日被内黄县公安局逮捕。现羁押于内黄县看守所。</w:t>
      </w:r>
    </w:p>
    <w:p>
      <w:pPr>
        <w:spacing w:line="360" w:lineRule="auto"/>
        <w:jc w:val="both"/>
      </w:pPr>
      <w:r>
        <w:rPr>
          <w:b w:val="false"/>
          <w:sz w:val="28"/>
        </w:rPr>
        <w:t>　　指定辩护人段帅宁，河南高陵律师事务所律师。</w:t>
      </w:r>
    </w:p>
    <w:p>
      <w:pPr>
        <w:spacing w:line="360" w:lineRule="auto"/>
        <w:jc w:val="both"/>
      </w:pPr>
      <w:r>
        <w:rPr>
          <w:b w:val="false"/>
          <w:sz w:val="28"/>
        </w:rPr>
        <w:t>　　内黄县人民检察院以安内检刑诉[2024]122号起诉书指控被告人蔡某、王某某、冯某某犯诈骗罪，于2024年4月1日向本院提起公诉。本院依法组成合议庭，公开开庭审理了本案。内黄县人民检察院指派检察官武书瑞、检察官助理申旭东出庭支持公诉，被告人王某某，冯某某及其辩护人段帅宁，蔡某及其辩护人谢红超到庭参加了诉讼。现已审理终结。</w:t>
      </w:r>
    </w:p>
    <w:p>
      <w:pPr>
        <w:spacing w:line="360" w:lineRule="auto"/>
        <w:jc w:val="both"/>
      </w:pPr>
      <w:r>
        <w:rPr>
          <w:b w:val="false"/>
          <w:sz w:val="28"/>
        </w:rPr>
        <w:t>　　经审理查明，2020年6月，被告人蔡某伙同他人偷渡至缅甸，并先后加入311诈骗集团、威盛诈骗集团从事电信网络诈骗活动，其参与的诈骗类型主要是虚假投资理财类诈骗，从事电信网络诈骗活动的时间累计达三年四个月，非法获利20，000元。2023年11月，被告人蔡某经国门回国。</w:t>
      </w:r>
    </w:p>
    <w:p>
      <w:pPr>
        <w:spacing w:line="360" w:lineRule="auto"/>
        <w:jc w:val="both"/>
      </w:pPr>
      <w:r>
        <w:rPr>
          <w:b w:val="false"/>
          <w:sz w:val="28"/>
        </w:rPr>
        <w:t>　　2020年3月，被告人王某某伙同他人偷渡至缅甸，并先后加入某甲公司、某某园子诈骗集团、某甲集团、某乙集团、某丙集团从事电信网络诈骗活动。其担任“枪手”或“拉手”参与的诈骗类型主要是虚假投资理财类、冒充电商客服类、虚假刷单返利类诈骗，在境外从事电信网络诈骗活动的时间累计达二年九个月，非法获利72，000元。2023年6月，被告人王某某离开诈骗园区，同年11月经国门回国。</w:t>
      </w:r>
    </w:p>
    <w:p>
      <w:pPr>
        <w:spacing w:line="360" w:lineRule="auto"/>
        <w:jc w:val="both"/>
      </w:pPr>
      <w:r>
        <w:rPr>
          <w:b w:val="false"/>
          <w:sz w:val="28"/>
        </w:rPr>
        <w:t>　　2020年4月，被告人冯某某伙同他人偷渡至缅甸，并先后加入缅甸某某公司、孟波一诈骗公司、孟平一诈骗公司、老街“某乙公司、某某园子诈骗集团、某甲集团内从事电信网络诈骗活动。其担任“拉手”参与的诈骗类型主要是虚假投资理财类、冒充电商客服类诈骗活动，在境外从事电信网络诈骗时间为二年七个月，非法获利4，000元。2023年10月底离开诈骗园区经国内回国。</w:t>
      </w:r>
    </w:p>
    <w:p>
      <w:pPr>
        <w:spacing w:line="360" w:lineRule="auto"/>
        <w:jc w:val="both"/>
      </w:pPr>
      <w:r>
        <w:rPr>
          <w:b w:val="false"/>
          <w:sz w:val="28"/>
        </w:rPr>
        <w:t>　　上述虚假投资理财类诈骗方式为伪装身份通过抖音、陌陌、快手等社交平台与被害人取得联系，加上被害人微信继续聊天增进感情，时机成熟后向被害人推荐虚假投资理财的APP，以“知道内幕”“稳赚不赔”“我也在里面投资”等话术诱骗被害人在该APP内充钱，诈骗至一定数额后便对APP“封盘”；冒充电商客服类诈骗方式为伪装成淘宝等电商客服人员，与被害人电话联系，以“购买商品有质量问题”“可以领取高额赔付”等骗取被害人的信任，后诱骗被害人将资金转至指定诈骗账户内；虚假刷单返利类诈骗方式为伪装身份添加被害人微信QQ等聊天工具，以需要拼单返利的方式，前期给被害人小额拼单返利，取得被害人信任后让被害人充值大单后将资金转入诈骗账户内。</w:t>
      </w:r>
    </w:p>
    <w:p>
      <w:pPr>
        <w:spacing w:line="360" w:lineRule="auto"/>
        <w:jc w:val="both"/>
      </w:pPr>
      <w:r>
        <w:rPr>
          <w:b w:val="false"/>
          <w:sz w:val="28"/>
        </w:rPr>
        <w:t>　　另查明，被告人蔡某因吸毒于2017年11月29日被抚州市公安局临川分局行政拘留5日。因涉嫌诈骗罪于2023年11月20日从缅甸回国后，在云南省临沧市火车站被临时看守，2023年12月4日被内黄县公安局刑事拘留；被告人王某某因涉嫌诈骗罪于2023年11月24日从缅甸回国后，在云南省临沧市火车站被临时看守，2023年12月4日被内黄县公安局刑事拘留；被告人冯某某因涉嫌诈骗罪于2023年11月24日从缅甸回国后，在云南省临沧市火车站被临时看守，2023年12月4日被内黄县公安局刑事拘留。</w:t>
      </w:r>
    </w:p>
    <w:p>
      <w:pPr>
        <w:spacing w:line="360" w:lineRule="auto"/>
        <w:jc w:val="both"/>
      </w:pPr>
      <w:r>
        <w:rPr>
          <w:b w:val="false"/>
          <w:sz w:val="28"/>
        </w:rPr>
        <w:t>　　上述事实，被告人在开庭审理过程中亦无异议，且有1.被告人蔡某、王某某、冯某某的户籍证明、出入境记录等书证；2.证人程某海的证言；3.被告人蔡某、王某某、冯某某及同案人邱智、郭生彬等人的供述与辩解；4.辨认笔录等证据证实，足以认定。</w:t>
      </w:r>
    </w:p>
    <w:p>
      <w:pPr>
        <w:spacing w:line="360" w:lineRule="auto"/>
        <w:jc w:val="both"/>
      </w:pPr>
      <w:r>
        <w:rPr>
          <w:b w:val="false"/>
          <w:sz w:val="28"/>
        </w:rPr>
        <w:t>　　本院认为，被告人蔡某、王某某、冯某某以非法占有为目的，赴境外加入诈骗集团实施诈骗活动，其行为已构成诈骗罪。公诉机关指控罪名成立，所举证据确实、充分，本院予以确认。被告人蔡某、王某某、冯某某帮助诈骗分子实施诈骗活动，与他人系共同犯罪，在犯罪中起次要作用，均系从犯，可从轻处罚。被告人蔡某的辩护人提出蔡某到案后如实供述犯罪事实，属坦白，自愿签署认罪认罚具结书，无前科，系初犯，建议对其从轻处罚的辩护意见，经查属实，予以采纳；被告人王某某到案后如实供述犯罪事实，属坦白，自愿签署认罪认罚具结书，无前科，系初犯，可对其从轻处罚；被告人冯某某的辩护人提出冯某某系从犯，自愿签署认罪认罚具结书，建议对其从轻处罚的辩护意见，经查属实，予以采纳。被告人蔡某、王某某、冯某某均辩解称回国前曾联系家属报案，但目前并无证据证实，故不宜认定主动投案情节，但三被告人到案后能如实供述主要犯罪事实，可认定坦白，依法予以从轻处罚。综上，依照《中华人民共和国刑法》第二百六十六条、第二十五条第一款、第二十七条、第四十七条、第五十二条、第五十三条、第六十四条、第六十七条第三款和《中华人民共和国刑事诉讼法》第十五条的规定，判决如下：</w:t>
      </w:r>
    </w:p>
    <w:p>
      <w:pPr>
        <w:spacing w:line="360" w:lineRule="auto"/>
        <w:jc w:val="both"/>
      </w:pPr>
      <w:r>
        <w:rPr>
          <w:b w:val="false"/>
          <w:sz w:val="28"/>
        </w:rPr>
        <w:t>　　一、被告人蔡某犯诈骗罪，判处有期徒刑五年六个月，并处罚金人民币三万元。</w:t>
      </w:r>
    </w:p>
    <w:p>
      <w:pPr>
        <w:spacing w:line="360" w:lineRule="auto"/>
        <w:jc w:val="both"/>
      </w:pPr>
      <w:r>
        <w:rPr>
          <w:b w:val="false"/>
          <w:sz w:val="28"/>
        </w:rPr>
        <w:t>　　（刑期从判决执行之日起计算。判决执行以前先行羁押的，羁押14日折抵刑期14日。即自2023年12月4日起至2029年5月20日止；罚金限判决生效后十日内缴纳。）</w:t>
      </w:r>
    </w:p>
    <w:p>
      <w:pPr>
        <w:spacing w:line="360" w:lineRule="auto"/>
        <w:jc w:val="both"/>
      </w:pPr>
      <w:r>
        <w:rPr>
          <w:b w:val="false"/>
          <w:sz w:val="28"/>
        </w:rPr>
        <w:t>　　二、被告人王某某犯诈骗罪，判处有期徒刑五年三个月，并处罚金人民币三万元。</w:t>
      </w:r>
    </w:p>
    <w:p>
      <w:pPr>
        <w:spacing w:line="360" w:lineRule="auto"/>
        <w:jc w:val="both"/>
      </w:pPr>
      <w:r>
        <w:rPr>
          <w:b w:val="false"/>
          <w:sz w:val="28"/>
        </w:rPr>
        <w:t>　　（刑期从判决执行之日起计算。判决执行以前先行羁押的，羁押10日折抵刑期10日。即自2024年12月4日起至2030年2月21日止；罚金限判决生效后十日内缴纳。）</w:t>
      </w:r>
    </w:p>
    <w:p>
      <w:pPr>
        <w:spacing w:line="360" w:lineRule="auto"/>
        <w:jc w:val="both"/>
      </w:pPr>
      <w:r>
        <w:rPr>
          <w:b w:val="false"/>
          <w:sz w:val="28"/>
        </w:rPr>
        <w:t>　　三、被告人冯某某犯诈骗罪，判处有期徒刑五年二个月，并处罚金人民币三万元。</w:t>
      </w:r>
    </w:p>
    <w:p>
      <w:pPr>
        <w:spacing w:line="360" w:lineRule="auto"/>
        <w:jc w:val="both"/>
      </w:pPr>
      <w:r>
        <w:rPr>
          <w:b w:val="false"/>
          <w:sz w:val="28"/>
        </w:rPr>
        <w:t>　　（刑期从判决执行之日起计算。判决执行以前先行羁押的，羁押10日折抵刑期10日。即自2024年12月4日起至2030年1月21日止；罚金限判决生效后十日内缴纳。）</w:t>
      </w:r>
    </w:p>
    <w:p>
      <w:pPr>
        <w:spacing w:line="360" w:lineRule="auto"/>
        <w:jc w:val="both"/>
      </w:pPr>
      <w:r>
        <w:rPr>
          <w:b w:val="false"/>
          <w:sz w:val="28"/>
        </w:rPr>
        <w:t>　　四、被告人蔡某违法所得人民币20，000元、被告人王某某违法所得人民币72，000元、被告人冯某某违法所得人民币4，000元，依法追缴后，上缴国库。</w:t>
      </w:r>
    </w:p>
    <w:p>
      <w:pPr>
        <w:spacing w:line="360" w:lineRule="auto"/>
        <w:jc w:val="both"/>
      </w:pPr>
      <w:r>
        <w:rPr>
          <w:b w:val="false"/>
          <w:sz w:val="28"/>
        </w:rPr>
        <w:t>　　如不服本判决，可在接到判决书的第二日起十日内，通过本院或者直接向河南省安阳市中级人民法院提出上诉。书面上诉的，应当提交上诉状正本一份，副本两份。</w:t>
      </w:r>
    </w:p>
    <w:p>
      <w:pPr>
        <w:spacing w:line="360" w:lineRule="auto"/>
        <w:jc w:val="both"/>
      </w:pPr>
      <w:r>
        <w:rPr>
          <w:b w:val="false"/>
          <w:sz w:val="28"/>
        </w:rPr>
        <w:t>　　审 判 长 赵 娜</w:t>
      </w:r>
    </w:p>
    <w:p>
      <w:pPr>
        <w:spacing w:line="360" w:lineRule="auto"/>
        <w:jc w:val="both"/>
      </w:pPr>
      <w:r>
        <w:rPr>
          <w:b w:val="false"/>
          <w:sz w:val="28"/>
        </w:rPr>
        <w:t>　　审 判 员 周秀文</w:t>
      </w:r>
    </w:p>
    <w:p>
      <w:pPr>
        <w:spacing w:line="360" w:lineRule="auto"/>
        <w:jc w:val="both"/>
      </w:pPr>
      <w:r>
        <w:rPr>
          <w:b w:val="false"/>
          <w:sz w:val="28"/>
        </w:rPr>
        <w:t>　　人民陪审员 张雪玉</w:t>
      </w:r>
    </w:p>
    <w:p>
      <w:pPr>
        <w:spacing w:line="360" w:lineRule="auto"/>
        <w:jc w:val="both"/>
      </w:pPr>
      <w:r>
        <w:rPr>
          <w:b w:val="false"/>
          <w:sz w:val="28"/>
        </w:rPr>
        <w:t>　　二〇二四年五月三十一日</w:t>
      </w:r>
    </w:p>
    <w:p>
      <w:pPr>
        <w:spacing w:line="360" w:lineRule="auto"/>
        <w:jc w:val="both"/>
      </w:pPr>
      <w:r>
        <w:rPr>
          <w:b w:val="false"/>
          <w:sz w:val="28"/>
        </w:rPr>
        <w:t>　　书 记 员 李旭日</w:t>
      </w:r>
    </w:p>
    <w:p>
      <w:pPr>
        <w:jc w:val="center"/>
      </w:pPr>
      <w:hyperlink r:id="rId15">
        <w:r>
          <w:rPr>
            <w:color w:val="0000FF"/>
            <w:sz w:val="24"/>
            <w:u w:val="single"/>
          </w:rPr>
          <w:t>更多信息请点击查看把手案例</w:t>
        </w:r>
      </w:hyperlink>
    </w:p>
    <w:sectPr w:rsidR="00527A94" w:rsidSect="000B08A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5E40" w:rsidRDefault="00425E40" w:rsidP="00A75D75">
      <w:r>
        <w:separator/>
      </w:r>
    </w:p>
  </w:endnote>
  <w:endnote w:type="continuationSeparator" w:id="0">
    <w:p w:rsidR="00425E40" w:rsidRDefault="00425E40" w:rsidP="00A75D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D6B" w:rsidRDefault="00366D6B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08A7" w:rsidRDefault="000B08A7" w:rsidP="000B08A7">
    <w:pPr>
      <w:pStyle w:val="a4"/>
    </w:pPr>
    <w:r>
      <w:rPr>
        <w:rFonts w:hint="eastAsia"/>
      </w:rPr>
      <w:t xml:space="preserve">                             </w:t>
    </w:r>
    <w:r>
      <w:rPr>
        <w:rFonts w:hint="eastAsia"/>
      </w:rPr>
      <w:t>把手科技</w:t>
    </w:r>
    <w:r>
      <w:rPr>
        <w:rFonts w:hint="eastAsia"/>
      </w:rPr>
      <w:t xml:space="preserve"> </w:t>
    </w:r>
    <w:r>
      <w:rPr>
        <w:rFonts w:hint="eastAsia"/>
      </w:rPr>
      <w:t>·</w:t>
    </w:r>
    <w:r>
      <w:rPr>
        <w:rFonts w:hint="eastAsia"/>
      </w:rPr>
      <w:t xml:space="preserve"> www.lawsdata.com                             </w:t>
    </w:r>
    <w:sdt>
      <w:sdtPr>
        <w:id w:val="-1209792995"/>
        <w:docPartObj>
          <w:docPartGallery w:val="Page Numbers (Bottom of Page)"/>
          <w:docPartUnique/>
        </w:docPartObj>
      </w:sdtPr>
      <w:sdtEndPr/>
      <w:sdtContent>
        <w:r>
          <w:t>第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366D6B" w:rsidRPr="00366D6B">
          <w:rPr>
            <w:noProof/>
            <w:lang w:val="zh-CN"/>
          </w:rPr>
          <w:t>1</w:t>
        </w:r>
        <w:r>
          <w:fldChar w:fldCharType="end"/>
        </w:r>
        <w:r>
          <w:t>页</w:t>
        </w:r>
      </w:sdtContent>
    </w:sdt>
  </w:p>
  <w:p w:rsidR="00A75D75" w:rsidRPr="000B08A7" w:rsidRDefault="00A75D75">
    <w:pPr>
      <w:pStyle w:val="a4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D6B" w:rsidRDefault="00366D6B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5E40" w:rsidRDefault="00425E40" w:rsidP="00A75D75">
      <w:r>
        <w:separator/>
      </w:r>
    </w:p>
  </w:footnote>
  <w:footnote w:type="continuationSeparator" w:id="0">
    <w:p w:rsidR="00425E40" w:rsidRDefault="00425E40" w:rsidP="00A75D75">
      <w:r>
        <w:continuationSeparator/>
      </w:r>
    </w:p>
  </w:footnote>
  <w:footnote w:type="separator" w:id="-1">
    <w:p w:rsidR="00425E40" w:rsidRDefault="00425E40" w:rsidP="00A75D75">
      <w:r>
        <w:separator/>
      </w:r>
    </w:p>
  </w:footnote>
  <w:footnote w:type="continuationSeparator" w:id="0">
    <w:p w:rsidR="00425E40" w:rsidRDefault="00425E40" w:rsidP="00A75D7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D6B" w:rsidRDefault="00366D6B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5D75" w:rsidRDefault="00A75D75" w:rsidP="00A75D75">
    <w:pPr>
      <w:pStyle w:val="a3"/>
      <w:jc w:val="left"/>
    </w:pPr>
    <w:r>
      <w:rPr>
        <w:noProof/>
      </w:rPr>
      <w:drawing>
        <wp:inline distT="0" distB="0" distL="0" distR="0" wp14:anchorId="672C4510" wp14:editId="2862743F">
          <wp:extent cx="1192742" cy="332045"/>
          <wp:effectExtent l="0" t="0" r="1270" b="0"/>
          <wp:docPr id="6" name="图片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9675" cy="34232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D6B" w:rsidRDefault="00366D6B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11C8"/>
    <w:rsid w:val="000B08A7"/>
    <w:rsid w:val="00366D6B"/>
    <w:rsid w:val="00412906"/>
    <w:rsid w:val="00425E40"/>
    <w:rsid w:val="004F0F44"/>
    <w:rsid w:val="005211C8"/>
    <w:rsid w:val="00527A94"/>
    <w:rsid w:val="007222B2"/>
    <w:rsid w:val="00A75D75"/>
    <w:rsid w:val="00CE1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5D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5D7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5D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5D7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75D7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75D7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5D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5D7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5D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5D7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75D7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75D7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styles" Target="styles.xml"/>
  <Relationship Id="rId10" Type="http://schemas.openxmlformats.org/officeDocument/2006/relationships/footer" Target="footer2.xml"/>
  <Relationship Id="rId11" Type="http://schemas.openxmlformats.org/officeDocument/2006/relationships/header" Target="header3.xml"/>
  <Relationship Id="rId12" Type="http://schemas.openxmlformats.org/officeDocument/2006/relationships/footer" Target="footer3.xml"/>
  <Relationship Id="rId13" Type="http://schemas.openxmlformats.org/officeDocument/2006/relationships/fontTable" Target="fontTable.xml"/>
  <Relationship Id="rId14" Type="http://schemas.openxmlformats.org/officeDocument/2006/relationships/theme" Target="theme/theme1.xml"/>
  <Relationship Id="rId15" Type="http://schemas.openxmlformats.org/officeDocument/2006/relationships/hyperlink" TargetMode="External" Target="http://www.lawsdata.com/#/documentDetails?id=67066f21eb41d101f8cc3ae4&amp;type=1"/>
  <Relationship Id="rId2" Type="http://schemas.microsoft.com/office/2007/relationships/stylesWithEffects" Target="stylesWithEffect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otnotes" Target="footnotes.xml"/>
  <Relationship Id="rId6" Type="http://schemas.openxmlformats.org/officeDocument/2006/relationships/endnotes" Target="endnotes.xml"/>
  <Relationship Id="rId7" Type="http://schemas.openxmlformats.org/officeDocument/2006/relationships/header" Target="header1.xml"/>
  <Relationship Id="rId8" Type="http://schemas.openxmlformats.org/officeDocument/2006/relationships/header" Target="header2.xml"/>
  <Relationship Id="rId9" Type="http://schemas.openxmlformats.org/officeDocument/2006/relationships/footer" Target="footer1.xml"/>
</Relationships>

</file>

<file path=word/_rels/header2.xml.rels><?xml version="1.0" encoding="UTF-8"?>

<Relationships xmlns="http://schemas.openxmlformats.org/package/2006/relationships">
  <Relationship Id="rId1" Type="http://schemas.openxmlformats.org/officeDocument/2006/relationships/image" Target="media/image1.png"/>
</Relationships>
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2017-03-10T06:25:00Z</dcterms:created>
  <dc:creator>archer</dc:creator>
  <lastModifiedBy>archer</lastModifiedBy>
  <dcterms:modified xsi:type="dcterms:W3CDTF">2017-07-17T03:59:00Z</dcterms:modified>
  <revision>5</revision>
</coreProperties>
</file>