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吉林省长春市宽城区人民法院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执 行 裁 定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（2020）吉0103执保917号</w:t>
      </w:r>
    </w:p>
    <w:p>
      <w:pPr>
        <w:spacing w:line="360" w:lineRule="auto"/>
        <w:jc w:val="both"/>
      </w:pPr>
      <w:r>
        <w:rPr>
          <w:b w:val="false"/>
          <w:sz w:val="28"/>
        </w:rPr>
        <w:t>　　被执行人赵某某，男，汉族，中共党员，大学本科文化，户籍地吉林省长春市朝阳区，住吉林省二道区。因涉嫌犯合同诈骗罪，于2020年2月13日被刑事拘留，因涉嫌犯集资诈骗罪，于2020年3月20日被逮捕。现羁押于长春市第一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辩护人赵立峰，吉林鹏信律师事务所律师。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被执行人赵某某因涉嫌犯集资诈骗罪、诈骗罪一案。长春市宽城区人民检察院指控：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一.关于认定赵某某犯集资诈骗罪的事实：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2014年至2020年2月期间，被执行人赵某某在吉林省长春市宽城区农业银行等地，以谎称虚假投资理财的名义，诈骗被害人钱款。（被害人名单及被骗金额个人明细详情见附录）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经审计，赵某某骗取资金具体情况如下：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根据询问笔录及现有农行流水【刘子毅、唐凤祥、欧利恒、赵中香】、中国银行流水【刘子毅】、建设银行流水【王龙、赵某某】、招商银行流水【赵某某】、民生银行流水【唐凤祥、赵中香、赵某某】整理出投资人共计46人，支出金额103884100.00元，收到返还金额86123950.00元，差额17760150.00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赵某某讯问笔录中供述投资人45人，未返还投资人金额共计34668000.00元。经询问笔录、银行流水核对后，总共投资人45人，未返还投资人金额共计34578000.00元。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2、赵某某骗取金额使用情况：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经核对，赵某某共计投入证券22402973.23元，收到回款8387396.15元。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经核对，赵某某赌博共计收入4564978.00元，支出4536930.00元。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经核对，赵某某前妻乔晓明收到赵某某553470.21元。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二.关于认定赵某某犯诈骗罪的事实：</w:t>
      </w:r>
    </w:p>
    <w:p>
      <w:pPr>
        <w:spacing w:line="360" w:lineRule="auto"/>
        <w:jc w:val="both"/>
      </w:pPr>
      <w:r>
        <w:rPr>
          <w:b w:val="false"/>
          <w:sz w:val="28"/>
        </w:rPr>
        <w:t>　　1.2019年5月，被执行人赵某某谎称在吉林省长春市宽城区农业银行处，可以为被害人黄鑫女儿黄钰淇办理工作为名，诈骗被害人黄鑫人民币15万元；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2.2019年5月，被执行人赵某某在吉林省长春市宽城区农业银行处，以谎称可以为被害人刘学艳的孩子杨美佳办理工作为名，诈骗被害人刘学艳人民币15万元。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本院依照《最高人民法院关于适用&lt;中华人民共和国刑事诉讼法&gt;的解释》第三百六十六条、《最高人民法院关于刑事裁判涉财产部分执行的若干规定》第四条之规定，裁定如下：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对被执行人赵某某名下银行存款、房产、车辆、有价证券等依法予以扣押或冻结。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被执行人赵某某涉嫌集资诈骗涉案金额为34668000元。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被执行人赵某某涉嫌诈骗涉案金额为300000元以上述被执行人涉案金额为限。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本裁定送达后即发生法律效力。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姜丽娟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魏庆辉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李 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二〇二〇年十一月九日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刘 爽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03f2bfd57bd8c2028c07836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