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7A94" w:rsidRDefault="00527A94"/>
    <w:p>
      <w:pPr>
        <w:spacing w:line="360" w:lineRule="auto"/>
        <w:jc w:val="center"/>
      </w:pPr>
      <w:r>
        <w:rPr>
          <w:b w:val="false"/>
          <w:sz w:val="44"/>
        </w:rPr>
        <w:t>河南省林州市人民法院</w:t>
      </w:r>
    </w:p>
    <w:p>
      <w:pPr>
        <w:spacing w:line="360" w:lineRule="auto"/>
        <w:jc w:val="center"/>
      </w:pPr>
      <w:r>
        <w:rPr>
          <w:b w:val="false"/>
          <w:sz w:val="52"/>
        </w:rPr>
        <w:t>刑 事 判 决 书</w:t>
      </w:r>
    </w:p>
    <w:p>
      <w:pPr>
        <w:spacing w:line="360" w:lineRule="auto"/>
        <w:jc w:val="right"/>
      </w:pPr>
      <w:r>
        <w:rPr>
          <w:b w:val="false"/>
          <w:sz w:val="36"/>
        </w:rPr>
        <w:t>（2024）豫0581刑初47号</w:t>
      </w:r>
    </w:p>
    <w:p>
      <w:pPr>
        <w:spacing w:line="360" w:lineRule="auto"/>
        <w:jc w:val="both"/>
      </w:pPr>
      <w:r>
        <w:rPr>
          <w:b w:val="false"/>
          <w:sz w:val="28"/>
        </w:rPr>
        <w:t>　　公诉机关林州市人民检察院。</w:t>
      </w:r>
    </w:p>
    <w:p>
      <w:pPr>
        <w:spacing w:line="360" w:lineRule="auto"/>
        <w:jc w:val="both"/>
      </w:pPr>
      <w:r>
        <w:rPr>
          <w:b w:val="false"/>
          <w:sz w:val="28"/>
        </w:rPr>
        <w:t>　　被告人赵某某，男，****年**月**日出生于江西省余干县，初中文化，务工，户籍所在地余干县，现住浙江省瑞安市。因涉嫌犯诈骗罪、偷越国（边）境罪于2023年5月16日被抓获，次日被刑事拘留，同年6月21日被逮捕。现羁押于林州市看守所。</w:t>
      </w:r>
    </w:p>
    <w:p>
      <w:pPr>
        <w:spacing w:line="360" w:lineRule="auto"/>
        <w:jc w:val="both"/>
      </w:pPr>
      <w:r>
        <w:rPr>
          <w:b w:val="false"/>
          <w:sz w:val="28"/>
        </w:rPr>
        <w:t>　　辩护人宋军锋、李章瑜，河南红旗渠律师事务所律师。</w:t>
      </w:r>
    </w:p>
    <w:p>
      <w:pPr>
        <w:spacing w:line="360" w:lineRule="auto"/>
        <w:jc w:val="both"/>
      </w:pPr>
      <w:r>
        <w:rPr>
          <w:b w:val="false"/>
          <w:sz w:val="28"/>
        </w:rPr>
        <w:t>　　林州市人民检察院以安林检刑诉[2024]15号起诉书指控被告人赵某某涉嫌犯诈骗罪、偷越国（边）境罪一案于2024年1月15日向本院提起公诉。本院受理后依法组成合议庭，适用普通程序，公开开庭审理了本案。林州市人民检察院指派检察员杨镇堽出庭支持公诉，被告人赵某某及其辩护人宋军锋、李章瑜到庭参加诉讼。现已审理终结。</w:t>
      </w:r>
    </w:p>
    <w:p>
      <w:pPr>
        <w:spacing w:line="360" w:lineRule="auto"/>
        <w:jc w:val="both"/>
      </w:pPr>
      <w:r>
        <w:rPr>
          <w:b w:val="false"/>
          <w:sz w:val="28"/>
        </w:rPr>
        <w:t>　　林州市人民检察院指控：2020年3月份以来，“阿南”（真实姓名不详，未到案）“和尚”（真实姓名不详，未到案）在缅甸勐波成立针对中国境内居民实施电信网络诈骗的犯罪团伙，该团伙位于缅甸**栋**层楼房内，一楼是保安室和一家超市（微信交易名称为“好的超市”，该超市不对外营业，仅针对诈骗窝点内部工作人员销售物品），二楼、三楼是办公区，四楼、五楼是宿舍，顶楼是食堂，门口有保安持枪看守，内部人员不得随意进出。该团伙以罗某（化名“杰哥”，另案处理）、李某（化名“海哥”，另案处理）等人为代理，代理下面设有组长，组长下面有组员，主要以“杀猪盘”、刷单等方式对中国境内居民实施诈骗，初步查明涉案金额500余万元，其中林州籍被害人任某梅被诈骗94872元。</w:t>
      </w:r>
    </w:p>
    <w:p>
      <w:pPr>
        <w:spacing w:line="360" w:lineRule="auto"/>
        <w:jc w:val="both"/>
      </w:pPr>
      <w:r>
        <w:rPr>
          <w:b w:val="false"/>
          <w:sz w:val="28"/>
        </w:rPr>
        <w:t>　　2020年3月，被告人赵某某伙同杨某斌、张某钊、涂某（均另案处理）结伙偷越国（边）境到缅甸勐波，之后赵某某加入该诈骗团伙，通过引诱被害人下载虚假投资理财软件，骗取被害人投资款。赵某某诈骗数额难以查证，但一年内出境赴境外诈骗犯罪窝点累计时间30日以上。</w:t>
      </w:r>
    </w:p>
    <w:p>
      <w:pPr>
        <w:spacing w:line="360" w:lineRule="auto"/>
        <w:jc w:val="both"/>
      </w:pPr>
      <w:r>
        <w:rPr>
          <w:b w:val="false"/>
          <w:sz w:val="28"/>
        </w:rPr>
        <w:t>　　认定上述事实的证据如下：被告人供述和辩解；被害人陈述；户籍证明；到案证明；前科证明；辨认笔录；微信交易记录；出行记录等证据证实。</w:t>
      </w:r>
    </w:p>
    <w:p>
      <w:pPr>
        <w:spacing w:line="360" w:lineRule="auto"/>
        <w:jc w:val="both"/>
      </w:pPr>
      <w:r>
        <w:rPr>
          <w:b w:val="false"/>
          <w:sz w:val="28"/>
        </w:rPr>
        <w:t>　　公诉机关认为，被告人赵某某参加境外诈骗犯罪团伙，在境外针对境内居民实施电信网络诈骗犯罪行为，诈骗数额难以查证，但一年内出境赴境外诈骗犯罪窝点累计时间30日以上，情节严重，其行为已触犯《中华人民共和国刑法》第二百六十六条之规定，犯罪事实清楚，证据确实、充分，应当以诈骗罪追究其刑事责任。赵某某违反国（边）境管理办法，三人以上结伙偷越国（边）境，情节严重，其行为已触犯《中华人民共和国刑法》第三百二十二条之规定，犯罪事实清楚，证据确实、充分，应当以偷越国（边）境罪追究其刑事责任。赵某某在判决宣告以前一人犯数罪，应适用《中华人民共和国刑法》第六十九条之规定。赵某某在诈骗共同犯罪中起次要或者辅助作用，是从犯，应适用《中华人民共和国刑法》第二十七条之规定。提请依法判处。</w:t>
      </w:r>
    </w:p>
    <w:p>
      <w:pPr>
        <w:spacing w:line="360" w:lineRule="auto"/>
        <w:jc w:val="both"/>
      </w:pPr>
      <w:r>
        <w:rPr>
          <w:b w:val="false"/>
          <w:sz w:val="28"/>
        </w:rPr>
        <w:t>　　被告人赵某某对起诉书指控的事实及罪名不持异议，在开庭审理过程中认罪认罚。</w:t>
      </w:r>
    </w:p>
    <w:p>
      <w:pPr>
        <w:spacing w:line="360" w:lineRule="auto"/>
        <w:jc w:val="both"/>
      </w:pPr>
      <w:r>
        <w:rPr>
          <w:b w:val="false"/>
          <w:sz w:val="28"/>
        </w:rPr>
        <w:t>　　被告人赵某某辩护人提出的辩护意见是：1、对起诉书指控的犯罪事实及罪名不持异议。2、赵某某在诈骗共同犯罪中起次要辅助作用，系从犯。3、赵某某到案后具有坦白情节。4、赵某某认罪认罚。综上，建议对赵某某减轻处罚。</w:t>
      </w:r>
    </w:p>
    <w:p>
      <w:pPr>
        <w:spacing w:line="360" w:lineRule="auto"/>
        <w:jc w:val="both"/>
      </w:pPr>
      <w:r>
        <w:rPr>
          <w:b w:val="false"/>
          <w:sz w:val="28"/>
        </w:rPr>
        <w:t>　　经审理查明：2020年3月份以来，“阿南”（真实姓名不详，未到案）“和尚”（真实姓名不详，未到案）在缅甸勐波成立针对中国境内居民实施电信网络诈骗的犯罪团伙，该团伙位于缅甸**栋**层楼房内，一楼是保安室和一家超市（微信交易名称为“好的超市”，该超市不对外营业，仅针对诈骗窝点内部工作人员销售物品），二楼、三楼是办公区，四楼、五楼是宿舍，顶楼是食堂，门口有保安持枪看守，内部人员不得随意进出。该团伙以罗某（化名“杰哥”，另案处理）、李某（化名“海哥”，另案处理）等人为代理，代理下面设有组长，组长下面有组员，主要以“杀猪盘”、刷单等方式对中国境内居民实施诈骗，初步查明涉案金额500余万元，其中林州籍被害人任某梅被诈骗94872元。</w:t>
      </w:r>
    </w:p>
    <w:p>
      <w:pPr>
        <w:spacing w:line="360" w:lineRule="auto"/>
        <w:jc w:val="both"/>
      </w:pPr>
      <w:r>
        <w:rPr>
          <w:b w:val="false"/>
          <w:sz w:val="28"/>
        </w:rPr>
        <w:t>　　2020年3月，被告人赵某某伙同杨某斌、张某钊、涂某（均另案处理）结伙偷越国（边）境到缅甸勐波，之后赵某某加入该诈骗团伙，通过引诱被害人下载虚假投资理财软件，骗取被害人投资款。赵某某诈骗数额难以查证，但一年内出境赴境外诈骗犯罪窝点累计时间30日以上。</w:t>
      </w:r>
    </w:p>
    <w:p>
      <w:pPr>
        <w:spacing w:line="360" w:lineRule="auto"/>
        <w:jc w:val="both"/>
      </w:pPr>
      <w:r>
        <w:rPr>
          <w:b w:val="false"/>
          <w:sz w:val="28"/>
        </w:rPr>
        <w:t>　　另查明，被告人赵某某于2023年5月16日13时许，在浙江省瑞安市**街道**街**号被抓获，到案后如实供述偷越国（边）境犯罪事实。</w:t>
      </w:r>
    </w:p>
    <w:p>
      <w:pPr>
        <w:spacing w:line="360" w:lineRule="auto"/>
        <w:jc w:val="both"/>
      </w:pPr>
      <w:r>
        <w:rPr>
          <w:b w:val="false"/>
          <w:sz w:val="28"/>
        </w:rPr>
        <w:t>　　上述事实，被告人赵某某在开庭审理过程中亦无异议，并有经庭审举证、质证，本院予以确认的户籍证明、前科证明、到案证明、抓获经过证明、非羁押证明、微信支付交易明细证明、支付某某（中国）网络技术有限公司交易流水证明、与同行人员出入境记录及入住酒店记录材料、同案人员刑事判决书等书证，辨认笔录、被辨认人身份情况说明及被辨认人照片列表，被害人任某梅陈述，证人周某星、李某杰、余某廷、吴某、吴某刚、腾某胜、张某、杨某涛、范某荣、王某俊、黄某东、常某军、孙某德、施某贤、涂某、张某钊、杨某斌等人证言，被告人赵某某供述与辩解等证据证实，足以认定。</w:t>
      </w:r>
    </w:p>
    <w:p>
      <w:pPr>
        <w:spacing w:line="360" w:lineRule="auto"/>
        <w:jc w:val="both"/>
      </w:pPr>
      <w:r>
        <w:rPr>
          <w:b w:val="false"/>
          <w:sz w:val="28"/>
        </w:rPr>
        <w:t>　　本院认为，被告人赵某某参加境外诈骗犯罪团伙，在境外针对境内居民实施电信网络诈骗犯罪行为，现有证据难以查证赵某某具体诈骗数额，但一年内出境赴境外诈骗犯罪窝点累计时间在30日以上，情节严重；赵某某违反国（边）境管理办法，三人以上结伙偷越国（边）境，情节严重，其行为已构成诈骗罪、偷越国（边）境罪。林州市人民检察院指控罪名成立。赵某某在诈骗共同犯罪中起次要或者辅助作用，系从犯，依法应减轻处罚；赵某某在偷越国（边）境共同犯罪中起主要作用，系主犯。赵某某到案后如实供述偷越国（边）境主要犯罪事实，系坦白，依法可从轻处罚。赵某某在判决宣告以前一人犯数罪，应数罪并罚。赵某某认罪认罚，依法可从宽处理。关于辩护人所提赵某某在诈骗共同犯罪中系从犯、偷越国（边）境事实中具有坦白情节、认罪认罚并建议对赵某某减轻处罚的辩护意见成立，本院予以采纳；所提赵某某在诈骗事实中具有坦白情节的辩护意见，经查，赵某某被抓获到案后未如实供述诈骗主要犯罪事实，不构成坦白，故对该辩护意见，本院不予采纳。鉴于赵某某认罪认罚，根据赵某某的犯罪事实、性质、情节及社会危害程度。依照《中华人民共和国刑法》第二百六十六条、第三百二十二条、第二十五第一款、第二十六条第一、四款、第二十七条、第六十七条第三款、第六十九条、第五十二条、第六十一条，《中华人民共和国刑事诉讼法》第十五条之规定，判决如下：</w:t>
      </w:r>
    </w:p>
    <w:p>
      <w:pPr>
        <w:spacing w:line="360" w:lineRule="auto"/>
        <w:jc w:val="both"/>
      </w:pPr>
      <w:r>
        <w:rPr>
          <w:b w:val="false"/>
          <w:sz w:val="28"/>
        </w:rPr>
        <w:t>　　被告人赵某某犯诈骗罪，判处有期徒刑八个月，并处罚金人民币七千元；犯偷越国（边）境罪，判处有期徒刑六个月，并处罚金人民币二千五百元，数罪并罚，决定执行有期徒刑九个月，并处罚金人民币九千五百元。</w:t>
      </w:r>
    </w:p>
    <w:p>
      <w:pPr>
        <w:spacing w:line="360" w:lineRule="auto"/>
        <w:jc w:val="both"/>
      </w:pPr>
      <w:r>
        <w:rPr>
          <w:b w:val="false"/>
          <w:sz w:val="28"/>
        </w:rPr>
        <w:t>　　（刑期从判决执行之日起计算。判决执行以前先行羁押的，羁押一日折抵刑期一日，即自2023年5月17日起至2024年2月15日止。罚金于本判决生效之日起十日内缴纳。）</w:t>
      </w:r>
    </w:p>
    <w:p>
      <w:pPr>
        <w:spacing w:line="360" w:lineRule="auto"/>
        <w:jc w:val="both"/>
      </w:pPr>
      <w:r>
        <w:rPr>
          <w:b w:val="false"/>
          <w:sz w:val="28"/>
        </w:rPr>
        <w:t>　　如不服本判决，可在接到判决书的第二日起十日内，通过本院或者直接向河南省安阳市中级人民法院提出上诉。书面上诉的，应当提交上诉状正本一份，副本二份。</w:t>
      </w:r>
    </w:p>
    <w:p>
      <w:pPr>
        <w:spacing w:line="360" w:lineRule="auto"/>
        <w:jc w:val="both"/>
      </w:pPr>
      <w:r>
        <w:rPr>
          <w:b w:val="false"/>
          <w:sz w:val="28"/>
        </w:rPr>
        <w:t>　　审 判 长 赵晓明</w:t>
      </w:r>
    </w:p>
    <w:p>
      <w:pPr>
        <w:spacing w:line="360" w:lineRule="auto"/>
        <w:jc w:val="both"/>
      </w:pPr>
      <w:r>
        <w:rPr>
          <w:b w:val="false"/>
          <w:sz w:val="28"/>
        </w:rPr>
        <w:t>　　人民陪审员 王林义</w:t>
      </w:r>
    </w:p>
    <w:p>
      <w:pPr>
        <w:spacing w:line="360" w:lineRule="auto"/>
        <w:jc w:val="both"/>
      </w:pPr>
      <w:r>
        <w:rPr>
          <w:b w:val="false"/>
          <w:sz w:val="28"/>
        </w:rPr>
        <w:t>　　人民陪审员 索立朝</w:t>
      </w:r>
    </w:p>
    <w:p>
      <w:pPr>
        <w:spacing w:line="360" w:lineRule="auto"/>
        <w:jc w:val="both"/>
      </w:pPr>
      <w:r>
        <w:rPr>
          <w:b w:val="false"/>
          <w:sz w:val="28"/>
        </w:rPr>
        <w:t>　　二〇二四年二月二日</w:t>
      </w:r>
    </w:p>
    <w:p>
      <w:pPr>
        <w:spacing w:line="360" w:lineRule="auto"/>
        <w:jc w:val="both"/>
      </w:pPr>
      <w:r>
        <w:rPr>
          <w:b w:val="false"/>
          <w:sz w:val="28"/>
        </w:rPr>
        <w:t>　　书 记 员 侯秀婵</w:t>
      </w:r>
    </w:p>
    <w:p>
      <w:pPr>
        <w:jc w:val="center"/>
      </w:pPr>
      <w:hyperlink r:id="rId15">
        <w:r>
          <w:rPr>
            <w:color w:val="0000FF"/>
            <w:sz w:val="24"/>
            <w:u w:val="single"/>
          </w:rPr>
          <w:t>更多信息请点击查看把手案例</w:t>
        </w:r>
      </w:hyperlink>
    </w:p>
    <w:sectPr w:rsidR="00527A94" w:rsidSect="000B08A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5E40" w:rsidRDefault="00425E40" w:rsidP="00A75D75">
      <w:r>
        <w:separator/>
      </w:r>
    </w:p>
  </w:endnote>
  <w:endnote w:type="continuationSeparator" w:id="0">
    <w:p w:rsidR="00425E40" w:rsidRDefault="00425E40" w:rsidP="00A75D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6D6B" w:rsidRDefault="00366D6B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08A7" w:rsidRDefault="000B08A7" w:rsidP="000B08A7">
    <w:pPr>
      <w:pStyle w:val="a4"/>
    </w:pPr>
    <w:r>
      <w:rPr>
        <w:rFonts w:hint="eastAsia"/>
      </w:rPr>
      <w:t xml:space="preserve">                             </w:t>
    </w:r>
    <w:r>
      <w:rPr>
        <w:rFonts w:hint="eastAsia"/>
      </w:rPr>
      <w:t>把手科技</w:t>
    </w:r>
    <w:r>
      <w:rPr>
        <w:rFonts w:hint="eastAsia"/>
      </w:rPr>
      <w:t xml:space="preserve"> </w:t>
    </w:r>
    <w:r>
      <w:rPr>
        <w:rFonts w:hint="eastAsia"/>
      </w:rPr>
      <w:t>·</w:t>
    </w:r>
    <w:r>
      <w:rPr>
        <w:rFonts w:hint="eastAsia"/>
      </w:rPr>
      <w:t xml:space="preserve"> www.lawsdata.com                             </w:t>
    </w:r>
    <w:sdt>
      <w:sdtPr>
        <w:id w:val="-1209792995"/>
        <w:docPartObj>
          <w:docPartGallery w:val="Page Numbers (Bottom of Page)"/>
          <w:docPartUnique/>
        </w:docPartObj>
      </w:sdtPr>
      <w:sdtEndPr/>
      <w:sdtContent>
        <w:r>
          <w:t>第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366D6B" w:rsidRPr="00366D6B">
          <w:rPr>
            <w:noProof/>
            <w:lang w:val="zh-CN"/>
          </w:rPr>
          <w:t>1</w:t>
        </w:r>
        <w:r>
          <w:fldChar w:fldCharType="end"/>
        </w:r>
        <w:r>
          <w:t>页</w:t>
        </w:r>
      </w:sdtContent>
    </w:sdt>
  </w:p>
  <w:p w:rsidR="00A75D75" w:rsidRPr="000B08A7" w:rsidRDefault="00A75D75">
    <w:pPr>
      <w:pStyle w:val="a4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6D6B" w:rsidRDefault="00366D6B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5E40" w:rsidRDefault="00425E40" w:rsidP="00A75D75">
      <w:r>
        <w:separator/>
      </w:r>
    </w:p>
  </w:footnote>
  <w:footnote w:type="continuationSeparator" w:id="0">
    <w:p w:rsidR="00425E40" w:rsidRDefault="00425E40" w:rsidP="00A75D75">
      <w:r>
        <w:continuationSeparator/>
      </w:r>
    </w:p>
  </w:footnote>
  <w:footnote w:type="separator" w:id="-1">
    <w:p w:rsidR="00425E40" w:rsidRDefault="00425E40" w:rsidP="00A75D75">
      <w:r>
        <w:separator/>
      </w:r>
    </w:p>
  </w:footnote>
  <w:footnote w:type="continuationSeparator" w:id="0">
    <w:p w:rsidR="00425E40" w:rsidRDefault="00425E40" w:rsidP="00A75D7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6D6B" w:rsidRDefault="00366D6B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5D75" w:rsidRDefault="00A75D75" w:rsidP="00A75D75">
    <w:pPr>
      <w:pStyle w:val="a3"/>
      <w:jc w:val="left"/>
    </w:pPr>
    <w:r>
      <w:rPr>
        <w:noProof/>
      </w:rPr>
      <w:drawing>
        <wp:inline distT="0" distB="0" distL="0" distR="0" wp14:anchorId="672C4510" wp14:editId="2862743F">
          <wp:extent cx="1192742" cy="332045"/>
          <wp:effectExtent l="0" t="0" r="1270" b="0"/>
          <wp:docPr id="6" name="图片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图片 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9675" cy="34232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6D6B" w:rsidRDefault="00366D6B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11C8"/>
    <w:rsid w:val="000B08A7"/>
    <w:rsid w:val="00366D6B"/>
    <w:rsid w:val="00412906"/>
    <w:rsid w:val="00425E40"/>
    <w:rsid w:val="004F0F44"/>
    <w:rsid w:val="005211C8"/>
    <w:rsid w:val="00527A94"/>
    <w:rsid w:val="007222B2"/>
    <w:rsid w:val="00A75D75"/>
    <w:rsid w:val="00CE1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75D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75D7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75D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75D7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75D7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75D7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75D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75D7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75D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75D7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75D7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75D7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styles" Target="styles.xml"/>
  <Relationship Id="rId10" Type="http://schemas.openxmlformats.org/officeDocument/2006/relationships/footer" Target="footer2.xml"/>
  <Relationship Id="rId11" Type="http://schemas.openxmlformats.org/officeDocument/2006/relationships/header" Target="header3.xml"/>
  <Relationship Id="rId12" Type="http://schemas.openxmlformats.org/officeDocument/2006/relationships/footer" Target="footer3.xml"/>
  <Relationship Id="rId13" Type="http://schemas.openxmlformats.org/officeDocument/2006/relationships/fontTable" Target="fontTable.xml"/>
  <Relationship Id="rId14" Type="http://schemas.openxmlformats.org/officeDocument/2006/relationships/theme" Target="theme/theme1.xml"/>
  <Relationship Id="rId15" Type="http://schemas.openxmlformats.org/officeDocument/2006/relationships/hyperlink" TargetMode="External" Target="http://www.lawsdata.com/#/documentDetails?id=677faeb3d263a6f7586449aa&amp;type=1"/>
  <Relationship Id="rId2" Type="http://schemas.microsoft.com/office/2007/relationships/stylesWithEffects" Target="stylesWithEffect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otnotes" Target="footnotes.xml"/>
  <Relationship Id="rId6" Type="http://schemas.openxmlformats.org/officeDocument/2006/relationships/endnotes" Target="endnotes.xml"/>
  <Relationship Id="rId7" Type="http://schemas.openxmlformats.org/officeDocument/2006/relationships/header" Target="header1.xml"/>
  <Relationship Id="rId8" Type="http://schemas.openxmlformats.org/officeDocument/2006/relationships/header" Target="header2.xml"/>
  <Relationship Id="rId9" Type="http://schemas.openxmlformats.org/officeDocument/2006/relationships/footer" Target="footer1.xml"/>
</Relationships>

</file>

<file path=word/_rels/header2.xml.rels><?xml version="1.0" encoding="UTF-8"?>

<Relationships xmlns="http://schemas.openxmlformats.org/package/2006/relationships">
  <Relationship Id="rId1" Type="http://schemas.openxmlformats.org/officeDocument/2006/relationships/image" Target="media/image1.png"/>
</Relationships>
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2017-03-10T06:25:00Z</dcterms:created>
  <dc:creator>archer</dc:creator>
  <lastModifiedBy>archer</lastModifiedBy>
  <dcterms:modified xsi:type="dcterms:W3CDTF">2017-07-17T03:59:00Z</dcterms:modified>
  <revision>5</revision>
</coreProperties>
</file>