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A94" w:rsidRDefault="00527A94"/>
    <w:p>
      <w:pPr>
        <w:spacing w:line="360" w:lineRule="auto"/>
        <w:jc w:val="center"/>
      </w:pPr>
      <w:r>
        <w:rPr>
          <w:b w:val="false"/>
          <w:sz w:val="44"/>
        </w:rPr>
        <w:t>湖南省娄底市娄星区人民法院</w:t>
      </w:r>
    </w:p>
    <w:p>
      <w:pPr>
        <w:spacing w:line="360" w:lineRule="auto"/>
        <w:jc w:val="center"/>
      </w:pPr>
      <w:r>
        <w:rPr>
          <w:b w:val="false"/>
          <w:sz w:val="52"/>
        </w:rPr>
        <w:t>刑 事 判 决 书</w:t>
      </w:r>
    </w:p>
    <w:p>
      <w:pPr>
        <w:spacing w:line="360" w:lineRule="auto"/>
        <w:jc w:val="right"/>
      </w:pPr>
      <w:r>
        <w:rPr>
          <w:b w:val="false"/>
          <w:sz w:val="36"/>
        </w:rPr>
        <w:t>（2021）湘1302刑初160号</w:t>
      </w:r>
    </w:p>
    <w:p>
      <w:pPr>
        <w:spacing w:line="360" w:lineRule="auto"/>
        <w:jc w:val="both"/>
      </w:pPr>
      <w:r>
        <w:rPr>
          <w:b w:val="false"/>
          <w:sz w:val="28"/>
        </w:rPr>
        <w:t>　　公诉机关湖南省娄底市娄星区人民检察院。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告人陈某某，男，****年**月**日出生于湖南省湘乡市，汉族，初中文化，无业，户籍所在地湖南省湘乡市，住娄底市。因涉嫌犯掩饰隐瞒犯罪所得罪于2020年11月8日被娄底市公安局钢城分局刑事拘留，同年12月14日经娄底市娄星区人民检察院批准逮捕，次日由娄底市公安局钢城分局执行。现羁押于娄底市看守所。</w:t>
      </w:r>
    </w:p>
    <w:p>
      <w:pPr>
        <w:spacing w:line="360" w:lineRule="auto"/>
        <w:jc w:val="both"/>
      </w:pPr>
      <w:r>
        <w:rPr>
          <w:b w:val="false"/>
          <w:sz w:val="28"/>
        </w:rPr>
        <w:t>　　湖南省娄底市娄星区人民检察院以娄星检一部刑诉[2021]108号起诉书指控被告人陈某某犯掩饰、隐瞒犯罪所得罪，于2021年3月4日向本院提起公诉。本院于同日立案受理后，依法适用简易程序，组成合议庭，于2021年3月17日公开开庭进行了审理。湖南省娄底市娄星区人民检察院指派检察员张勇出庭支持公诉，被告人陈某某到庭参加诉讼。本案现已审理终结。</w:t>
      </w:r>
    </w:p>
    <w:p>
      <w:pPr>
        <w:spacing w:line="360" w:lineRule="auto"/>
        <w:jc w:val="both"/>
      </w:pPr>
      <w:r>
        <w:rPr>
          <w:b w:val="false"/>
          <w:sz w:val="28"/>
        </w:rPr>
        <w:t>　　湖南省娄底市娄星区人民检察院指控：被告人陈某某明知谢江奇指使其帮助取涉嫌电信网络诈骗的资金，仍答应帮助取款。2020年10月24日前后，谢江奇先后交给陈某某4张银行卡，分别是开户姓名为颜某某的6216××××2716的中国银行卡，开户姓名为黎某某的6214××××9031的招商银行卡，开户姓名为黎某某的6217××××3702的建设银行卡，开户姓名为周某某的6222××××6241的工商银行卡。当上述银行卡内接收到上游电信网络诈骗资金后，谢江奇就微信同志陈某某持上述银行卡去取款，2020年10月24日至11月7日，陈某某先后11次持上述银行卡到娄星区城区各个银行取款共计人民币360100元，陈某某非法获利4000余元。经查实，陈某某所取的资金来自于“陶氏集团”虚假投资理财诈骗平台中李某等人被骗的资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民警于2020年11月7日在娄底市××附近抓获被告人陈某某，并当场从陈某某身上扣押作案所用的银行卡4张及所取赃款69600元。陈某某到案后对上述事实供认不讳。</w:t>
      </w:r>
    </w:p>
    <w:p>
      <w:pPr>
        <w:spacing w:line="360" w:lineRule="auto"/>
        <w:jc w:val="both"/>
      </w:pPr>
      <w:r>
        <w:rPr>
          <w:b w:val="false"/>
          <w:sz w:val="28"/>
        </w:rPr>
        <w:t>　　以上事实，被告人陈某某在开庭审理过程中无异议，且有经庭审举证、质证的户籍资料、抓获经过、扣押决定书及清单等书证、被害人报案材料、陈某某取款情况表及视频截图、资金流向表及流水、被告人陈某某的供述等证据在案佐证，足以认定。</w:t>
      </w:r>
    </w:p>
    <w:p>
      <w:pPr>
        <w:spacing w:line="360" w:lineRule="auto"/>
        <w:jc w:val="both"/>
      </w:pPr>
      <w:r>
        <w:rPr>
          <w:b w:val="false"/>
          <w:sz w:val="28"/>
        </w:rPr>
        <w:t>　　本院认为，被告人陈某某明知是犯罪所得，仍受他人指使，以取款方式对犯罪所得予以转移，其行为已构成掩饰、隐瞒犯罪所得罪。在共同犯罪中，被告人陈某某行为积极、主动，系主犯；被告人陈某某到案后能如实供述其犯罪事实，依法从轻处罚，且自愿认罪认罚，依法从宽处理；公安机关从被告人陈某某处扣押的违法所得69600元，依法退还被害人；公诉机关关于判处陈某某有期徒刑三年、并处罚金的量刑建议适当，本院予以采纳。据此，依照《中华人民共和国刑法》第三百一十二条第一款、第二十五条第一款、第二十六条第一款、第四款、第六十七条第三款、第五十二条、第六十四条、《中华人民共和国刑事诉讼法》第十五条之规定，判决如下：</w:t>
      </w:r>
    </w:p>
    <w:p>
      <w:pPr>
        <w:spacing w:line="360" w:lineRule="auto"/>
        <w:jc w:val="both"/>
      </w:pPr>
      <w:r>
        <w:rPr>
          <w:b w:val="false"/>
          <w:sz w:val="28"/>
        </w:rPr>
        <w:t>　　一、被告人陈某某犯掩饰、隐瞒犯罪所得罪，判处有期徒刑三年，并处罚金一万元。</w:t>
      </w:r>
    </w:p>
    <w:p>
      <w:pPr>
        <w:spacing w:line="360" w:lineRule="auto"/>
        <w:jc w:val="both"/>
      </w:pPr>
      <w:r>
        <w:rPr>
          <w:b w:val="false"/>
          <w:sz w:val="28"/>
        </w:rPr>
        <w:t>　　（刑期从判决执行之日起计算；判决执行前先行羁押的，羁押一日折抵刑期一日。即从2020年11月8日起至2023年11月7日止。）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二、公安机关扣押的违法所得69600元，退还被害人李某13600元、被害人王某20000元、被害人朱某6000元，余款由扣押机关依法处理。（本案扣押财物由扣押机关处理）</w:t>
      </w:r>
    </w:p>
    <w:p>
      <w:pPr>
        <w:spacing w:line="360" w:lineRule="auto"/>
        <w:jc w:val="both"/>
      </w:pPr>
      <w:r>
        <w:rPr>
          <w:b w:val="false"/>
          <w:sz w:val="28"/>
        </w:rPr>
        <w:t>　　上述罚金限于本判决生效后一个月内缴纳。</w:t>
      </w:r>
    </w:p>
    <w:p>
      <w:pPr>
        <w:spacing w:line="360" w:lineRule="auto"/>
        <w:jc w:val="both"/>
      </w:pPr>
      <w:r>
        <w:rPr>
          <w:b w:val="false"/>
          <w:sz w:val="28"/>
        </w:rPr>
        <w:t>　　如不服本判决，可在接到判决书的第二日起十日内，通过本院或者直接向湖南省娄底市中级人民法院提出上诉。书面上诉的，应当提交上诉状正本一份，副本二份。</w:t>
      </w:r>
    </w:p>
    <w:p>
      <w:pPr>
        <w:spacing w:line="360" w:lineRule="auto"/>
        <w:jc w:val="both"/>
      </w:pPr>
      <w:r>
        <w:rPr>
          <w:b w:val="false"/>
          <w:sz w:val="28"/>
        </w:rPr>
        <w:t>　　审 判 长 周 敏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李新和</w:t>
      </w:r>
    </w:p>
    <w:p>
      <w:pPr>
        <w:spacing w:line="360" w:lineRule="auto"/>
        <w:jc w:val="both"/>
      </w:pPr>
      <w:r>
        <w:rPr>
          <w:b w:val="false"/>
          <w:sz w:val="28"/>
        </w:rPr>
        <w:t>　　人民陪审员 吴春花</w:t>
      </w:r>
    </w:p>
    <w:p>
      <w:pPr>
        <w:spacing w:line="360" w:lineRule="auto"/>
        <w:jc w:val="both"/>
      </w:pPr>
      <w:r>
        <w:rPr>
          <w:b w:val="false"/>
          <w:sz w:val="28"/>
        </w:rPr>
        <w:t>　　二〇二一年三月十七日</w:t>
      </w:r>
    </w:p>
    <w:p>
      <w:pPr>
        <w:spacing w:line="360" w:lineRule="auto"/>
        <w:jc w:val="both"/>
      </w:pPr>
      <w:r>
        <w:rPr>
          <w:b w:val="false"/>
          <w:sz w:val="28"/>
        </w:rPr>
        <w:t>　　书 记 员 方 莉</w:t>
      </w:r>
    </w:p>
    <w:p>
      <w:pPr>
        <w:spacing w:line="360" w:lineRule="auto"/>
        <w:jc w:val="both"/>
      </w:pPr>
      <w:r>
        <w:rPr>
          <w:b w:val="false"/>
          <w:sz w:val="28"/>
        </w:rPr>
        <w:t>　　附本判决书引用的相关《中华人民共和国刑法》条文：</w:t>
      </w:r>
    </w:p>
    <w:p>
      <w:pPr>
        <w:spacing w:line="360" w:lineRule="auto"/>
        <w:jc w:val="both"/>
      </w:pPr>
      <w:r>
        <w:rPr>
          <w:b w:val="false"/>
          <w:sz w:val="28"/>
        </w:rPr>
        <w:t>　　第三百一十二条明知是犯罪所得及其产生的收益而予以窝藏、转移、收购、代为销售或者以其他方法掩饰、隐瞒的，处三年以下有期徒刑、拘役或者管制，并处或者单处罚金；情节严重的，处三年以上七年以下有期徒刑，并处罚金。</w:t>
      </w:r>
    </w:p>
    <w:p>
      <w:pPr>
        <w:spacing w:line="360" w:lineRule="auto"/>
        <w:jc w:val="both"/>
      </w:pPr>
      <w:r>
        <w:rPr>
          <w:b w:val="false"/>
          <w:sz w:val="28"/>
        </w:rPr>
        <w:t>　　单位犯前款罪的，对单位判处罚金，并对其直接负责的主管人员和其他直接责任人员，依照前款的规定处罚。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第二十五条共同犯罪是指二人以上共同故意犯罪。</w:t>
      </w:r>
    </w:p>
    <w:p>
      <w:pPr>
        <w:spacing w:line="360" w:lineRule="auto"/>
        <w:jc w:val="both"/>
      </w:pPr>
      <w:r>
        <w:rPr>
          <w:b w:val="false"/>
          <w:sz w:val="28"/>
        </w:rPr>
        <w:t>　　二人以上共同过失犯罪，不以共同犯罪论处；应当负刑事责任的，按照他们所犯的罪分别处罚。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第二十六条组织、领导犯罪集团进行犯罪活动的或者在共同犯罪中起主要作用的，是主犯。</w:t>
      </w:r>
    </w:p>
    <w:p>
      <w:pPr>
        <w:spacing w:line="360" w:lineRule="auto"/>
        <w:jc w:val="both"/>
      </w:pPr>
      <w:r>
        <w:rPr>
          <w:b w:val="false"/>
          <w:sz w:val="28"/>
        </w:rPr>
        <w:t>　　三人以上为共同实施犯罪而组成的较为固定的犯罪组织，是犯罪集团。</w:t>
      </w:r>
    </w:p>
    <w:p>
      <w:pPr>
        <w:spacing w:line="360" w:lineRule="auto"/>
        <w:jc w:val="both"/>
      </w:pPr>
      <w:r>
        <w:rPr>
          <w:b w:val="false"/>
          <w:sz w:val="28"/>
        </w:rPr>
        <w:t>　　对组织、领导犯罪集团的首要分子，按照集团所犯的全部罪行处罚。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对于第三款规定以外的主犯，应当按照其所参与的或者组织、指挥的全部犯罪处罚。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第六十七条犯罪以后自动投案，如实供述自己的罪行的，是自首。对于自首的犯罪分子，可以从轻或者减轻处罚。其中，犯罪较轻的，可以免除处罚。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被采取强制措施的犯罪嫌疑人、被告人和正在服刑的罪犯，如实供述司法机关还未掌握的本人其他罪行的，以自首论。</w:t>
      </w:r>
    </w:p>
    <w:p>
      <w:pPr>
        <w:spacing w:line="360" w:lineRule="auto"/>
        <w:jc w:val="both"/>
      </w:pPr>
      <w:r>
        <w:rPr>
          <w:b w:val="false"/>
          <w:sz w:val="28"/>
        </w:rPr>
        <w:t>　　犯罪嫌疑人虽不具有前两款规定的自首情节，但是如实供述自己罪行的，可以从轻处罚；因其如实供述自己罪行，避免特别严重后果发生的，可以减轻处罚。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第五十二条判处罚金，应当根据犯罪情节决定罚金数额。</w:t>
      </w:r>
    </w:p>
    <w:p>
      <w:pPr>
        <w:spacing w:line="360" w:lineRule="auto"/>
        <w:jc w:val="both"/>
      </w:pPr>
      <w:r>
        <w:rPr>
          <w:b w:val="false"/>
          <w:sz w:val="28"/>
        </w:rPr>
        <w:t>　　第六十四条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spacing w:line="360" w:lineRule="auto"/>
        <w:jc w:val="both"/>
      </w:pPr>
      <w:r>
        <w:rPr>
          <w:b w:val="false"/>
          <w:sz w:val="28"/>
        </w:rPr>
        <w:t>　　《中华人民共和国刑事诉讼法》</w:t>
      </w:r>
    </w:p>
    <w:p>
      <w:pPr>
        <w:spacing w:line="360" w:lineRule="auto"/>
        <w:jc w:val="both"/>
      </w:pPr>
      <w:r>
        <w:rPr>
          <w:b w:val="false"/>
          <w:sz w:val="28"/>
        </w:rPr>
        <w:t>　　第十五条犯罪嫌疑人、被告人自愿如实供述自己的罪行，承认指控的犯罪事实，愿意接受处罚的，可以依法从宽处理。</w:t>
      </w:r>
    </w:p>
    <w:p>
      <w:pPr>
        <w:jc w:val="center"/>
      </w:pPr>
      <w:hyperlink r:id="rId15">
        <w:r>
          <w:rPr>
            <w:color w:val="0000FF"/>
            <w:sz w:val="24"/>
            <w:u w:val="single"/>
          </w:rPr>
          <w:t>更多信息请点击查看把手案例</w:t>
        </w:r>
      </w:hyperlink>
    </w:p>
    <w:sectPr w:rsidR="00527A94" w:rsidSect="000B08A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E40" w:rsidRDefault="00425E40" w:rsidP="00A75D75">
      <w:r>
        <w:separator/>
      </w:r>
    </w:p>
  </w:endnote>
  <w:endnote w:type="continuationSeparator" w:id="0">
    <w:p w:rsidR="00425E40" w:rsidRDefault="00425E40" w:rsidP="00A75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8A7" w:rsidRDefault="000B08A7" w:rsidP="000B08A7">
    <w:pPr>
      <w:pStyle w:val="a4"/>
    </w:pPr>
    <w:r>
      <w:rPr>
        <w:rFonts w:hint="eastAsia"/>
      </w:rPr>
      <w:t xml:space="preserve">                             </w:t>
    </w:r>
    <w:r>
      <w:rPr>
        <w:rFonts w:hint="eastAsia"/>
      </w:rPr>
      <w:t>把手科技</w:t>
    </w:r>
    <w:r>
      <w:rPr>
        <w:rFonts w:hint="eastAsia"/>
      </w:rPr>
      <w:t xml:space="preserve"> </w:t>
    </w:r>
    <w:r>
      <w:rPr>
        <w:rFonts w:hint="eastAsia"/>
      </w:rPr>
      <w:t>·</w:t>
    </w:r>
    <w:r>
      <w:rPr>
        <w:rFonts w:hint="eastAsia"/>
      </w:rPr>
      <w:t xml:space="preserve"> www.lawsdata.com                             </w:t>
    </w:r>
    <w:sdt>
      <w:sdtPr>
        <w:id w:val="-1209792995"/>
        <w:docPartObj>
          <w:docPartGallery w:val="Page Numbers (Bottom of Page)"/>
          <w:docPartUnique/>
        </w:docPartObj>
      </w:sdtPr>
      <w:sdtEndPr/>
      <w:sdtContent>
        <w:r>
          <w:t>第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366D6B" w:rsidRPr="00366D6B">
          <w:rPr>
            <w:noProof/>
            <w:lang w:val="zh-CN"/>
          </w:rPr>
          <w:t>1</w:t>
        </w:r>
        <w:r>
          <w:fldChar w:fldCharType="end"/>
        </w:r>
        <w:r>
          <w:t>页</w:t>
        </w:r>
      </w:sdtContent>
    </w:sdt>
  </w:p>
  <w:p w:rsidR="00A75D75" w:rsidRPr="000B08A7" w:rsidRDefault="00A75D75">
    <w:pPr>
      <w:pStyle w:val="a4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  <w:footnote w:type="separator" w:id="-1">
    <w:p w:rsidR="00425E40" w:rsidRDefault="00425E40" w:rsidP="00A75D75">
      <w:r>
        <w:separator/>
      </w:r>
    </w:p>
  </w:footnote>
  <w:footnote w:type="continuationSeparator" w:id="0">
    <w:p w:rsidR="00425E40" w:rsidRDefault="00425E40" w:rsidP="00A75D7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5D75" w:rsidRDefault="00A75D75" w:rsidP="00A75D75">
    <w:pPr>
      <w:pStyle w:val="a3"/>
      <w:jc w:val="left"/>
    </w:pPr>
    <w:r>
      <w:rPr>
        <w:noProof/>
      </w:rPr>
      <w:drawing>
        <wp:inline distT="0" distB="0" distL="0" distR="0" wp14:anchorId="672C4510" wp14:editId="2862743F">
          <wp:extent cx="1192742" cy="332045"/>
          <wp:effectExtent l="0" t="0" r="1270" b="0"/>
          <wp:docPr id="6" name="图片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图片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9675" cy="3423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6D6B" w:rsidRDefault="00366D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1C8"/>
    <w:rsid w:val="000B08A7"/>
    <w:rsid w:val="00366D6B"/>
    <w:rsid w:val="00412906"/>
    <w:rsid w:val="00425E40"/>
    <w:rsid w:val="004F0F44"/>
    <w:rsid w:val="005211C8"/>
    <w:rsid w:val="00527A94"/>
    <w:rsid w:val="007222B2"/>
    <w:rsid w:val="00A75D75"/>
    <w:rsid w:val="00C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75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5D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5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5D7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75D7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75D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openxmlformats.org/officeDocument/2006/relationships/footer" Target="footer2.xml"/>
  <Relationship Id="rId11" Type="http://schemas.openxmlformats.org/officeDocument/2006/relationships/header" Target="header3.xml"/>
  <Relationship Id="rId12" Type="http://schemas.openxmlformats.org/officeDocument/2006/relationships/footer" Target="footer3.xml"/>
  <Relationship Id="rId13" Type="http://schemas.openxmlformats.org/officeDocument/2006/relationships/fontTable" Target="fontTable.xml"/>
  <Relationship Id="rId14" Type="http://schemas.openxmlformats.org/officeDocument/2006/relationships/theme" Target="theme/theme1.xml"/>
  <Relationship Id="rId15" Type="http://schemas.openxmlformats.org/officeDocument/2006/relationships/hyperlink" TargetMode="External" Target="http://www.lawsdata.com/#/documentDetails?id=606414d5d5f4144834573bdd&amp;type=1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otnotes" Target="footnotes.xml"/>
  <Relationship Id="rId6" Type="http://schemas.openxmlformats.org/officeDocument/2006/relationships/endnotes" Target="endnotes.xml"/>
  <Relationship Id="rId7" Type="http://schemas.openxmlformats.org/officeDocument/2006/relationships/header" Target="header1.xml"/>
  <Relationship Id="rId8" Type="http://schemas.openxmlformats.org/officeDocument/2006/relationships/header" Target="header2.xml"/>
  <Relationship Id="rId9" Type="http://schemas.openxmlformats.org/officeDocument/2006/relationships/footer" Target="footer1.xml"/>
</Relationships>

</file>

<file path=word/_rels/header2.xml.rels><?xml version="1.0" encoding="UTF-8"?>

<Relationships xmlns="http://schemas.openxmlformats.org/package/2006/relationships">
  <Relationship Id="rId1" Type="http://schemas.openxmlformats.org/officeDocument/2006/relationships/image" Target="media/image1.png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2017-03-10T06:25:00Z</dcterms:created>
  <dc:creator>archer</dc:creator>
  <lastModifiedBy>archer</lastModifiedBy>
  <dcterms:modified xsi:type="dcterms:W3CDTF">2017-07-17T03:59:00Z</dcterms:modified>
  <revision>5</revision>
</coreProperties>
</file>