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微软雅黑" w:hAnsi="微软雅黑" w:eastAsia="微软雅黑"/>
          <w:b/>
          <w:i w:val="0"/>
          <w:color w:val="1B3A6B"/>
          <w:sz w:val="52"/>
        </w:rPr>
        <w:t>智能考场与AI结合的先进化终端</w:t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2E5C9A"/>
          <w:sz w:val="26"/>
        </w:rPr>
        <w:t>——面向教育考试与日常教学场景的端-边-云智能巡考系统</w:t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22"/>
        </w:rPr>
        <w:t>AI识别·分级预警·人工复核·现场处置·数据追溯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154"/>
            <w:shd w:val="clear" w:color="auto" w:fill="E8EDF6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sz w:val="21"/>
              </w:rPr>
              <w:t>作品名称</w:t>
            </w:r>
          </w:p>
        </w:tc>
        <w:tc>
          <w:tcPr>
            <w:tcW w:type="dxa" w:w="6803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智能考场与AI结合的先进化终端</w:t>
            </w:r>
          </w:p>
        </w:tc>
      </w:tr>
      <w:tr>
        <w:tc>
          <w:tcPr>
            <w:tcW w:type="dxa" w:w="2154"/>
            <w:shd w:val="clear" w:color="auto" w:fill="E8EDF6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sz w:val="21"/>
              </w:rPr>
              <w:t>作品类别</w:t>
            </w:r>
          </w:p>
        </w:tc>
        <w:tc>
          <w:tcPr>
            <w:tcW w:type="dxa" w:w="6803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科技发明制作 / 智能系统与软件平台</w:t>
            </w:r>
          </w:p>
        </w:tc>
      </w:tr>
      <w:tr>
        <w:tc>
          <w:tcPr>
            <w:tcW w:type="dxa" w:w="2154"/>
            <w:shd w:val="clear" w:color="auto" w:fill="E8EDF6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sz w:val="21"/>
              </w:rPr>
              <w:t>参赛赛道/组别</w:t>
            </w:r>
          </w:p>
        </w:tc>
        <w:tc>
          <w:tcPr>
            <w:tcW w:type="dxa" w:w="6803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【待填：赛道/组别】</w:t>
            </w:r>
          </w:p>
        </w:tc>
      </w:tr>
      <w:tr>
        <w:tc>
          <w:tcPr>
            <w:tcW w:type="dxa" w:w="2154"/>
            <w:shd w:val="clear" w:color="auto" w:fill="E8EDF6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sz w:val="21"/>
              </w:rPr>
              <w:t>参赛团队名称</w:t>
            </w:r>
          </w:p>
        </w:tc>
        <w:tc>
          <w:tcPr>
            <w:tcW w:type="dxa" w:w="6803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【待填：团队名称】</w:t>
            </w:r>
          </w:p>
        </w:tc>
      </w:tr>
      <w:tr>
        <w:tc>
          <w:tcPr>
            <w:tcW w:type="dxa" w:w="2154"/>
            <w:shd w:val="clear" w:color="auto" w:fill="E8EDF6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sz w:val="21"/>
              </w:rPr>
              <w:t>团队成员</w:t>
            </w:r>
          </w:p>
        </w:tc>
        <w:tc>
          <w:tcPr>
            <w:tcW w:type="dxa" w:w="6803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【待填：姓名（专业/年级）·分工，建议3-6人】</w:t>
            </w:r>
          </w:p>
        </w:tc>
      </w:tr>
      <w:tr>
        <w:tc>
          <w:tcPr>
            <w:tcW w:type="dxa" w:w="2154"/>
            <w:shd w:val="clear" w:color="auto" w:fill="E8EDF6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sz w:val="21"/>
              </w:rPr>
              <w:t>指导教师</w:t>
            </w:r>
          </w:p>
        </w:tc>
        <w:tc>
          <w:tcPr>
            <w:tcW w:type="dxa" w:w="6803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【待填：姓名·职称·单位】</w:t>
            </w:r>
          </w:p>
        </w:tc>
      </w:tr>
      <w:tr>
        <w:tc>
          <w:tcPr>
            <w:tcW w:type="dxa" w:w="2154"/>
            <w:shd w:val="clear" w:color="auto" w:fill="E8EDF6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sz w:val="21"/>
              </w:rPr>
              <w:t>所属单位</w:t>
            </w:r>
          </w:p>
        </w:tc>
        <w:tc>
          <w:tcPr>
            <w:tcW w:type="dxa" w:w="6803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【待填：院校/学院/单位名称】</w:t>
            </w:r>
          </w:p>
        </w:tc>
      </w:tr>
      <w:tr>
        <w:tc>
          <w:tcPr>
            <w:tcW w:type="dxa" w:w="2154"/>
            <w:shd w:val="clear" w:color="auto" w:fill="E8EDF6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sz w:val="21"/>
              </w:rPr>
              <w:t>作品完成度</w:t>
            </w:r>
          </w:p>
        </w:tc>
        <w:tc>
          <w:tcPr>
            <w:tcW w:type="dxa" w:w="6803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方案设计阶段（TRL 2）：总体方案与关键技术路线已形成，原型开发与实验验证尚未开展</w:t>
            </w:r>
          </w:p>
        </w:tc>
      </w:tr>
      <w:tr>
        <w:tc>
          <w:tcPr>
            <w:tcW w:type="dxa" w:w="2154"/>
            <w:shd w:val="clear" w:color="auto" w:fill="E8EDF6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sz w:val="21"/>
              </w:rPr>
              <w:t>提交日期</w:t>
            </w:r>
          </w:p>
        </w:tc>
        <w:tc>
          <w:tcPr>
            <w:tcW w:type="dxa" w:w="6803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2026年【×】月</w:t>
            </w:r>
          </w:p>
        </w:tc>
      </w:tr>
    </w:tbl>
    <w:p>
      <w:pPr>
        <w:pStyle w:val="Heading1"/>
        <w:pageBreakBefore/>
      </w:pPr>
      <w:r>
        <w:t>作品原创性声明与参赛承诺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sz w:val="21"/>
        </w:rPr>
        <w:t>本团队郑重声明：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本作品《智能考场与AI结合的先进化终端》由本团队独立设计完成，方案、架构、算法思路与文档均由团队成员撰写，不存在抄袭、剽窃或侵占他人成果的行为。作品所引用的公开文献、标准、企业公开资料与政府采购数据，均已标注来源；凡标注“来源待补”的数据，本团队承诺在正式提交或答辩前补齐出处，不以未经核实的数据作为结论依据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作品涉及个人信息保护相关内容，完全依据《个人信息保护法》《数据安全法》《人脸识别技术应用安全管理规定》等要求设计，不包含任何真实考生或学生的个人信息与影像数据。作品中涉及的合作意向、检测报告、知识产权等材料，均以真实材料为准；未取得正式材料的，均以【待补】标注，不作虚构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本团队同意赛事主办方在评审、展示、宣传范围内使用本作品材料。</w:t>
      </w:r>
    </w:p>
    <w:p>
      <w:pPr>
        <w:spacing w:after="12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团队成员签名：【待填】　　指导教师签名：【待填】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日期：2026年【X】月【X】日</w:t>
      </w:r>
    </w:p>
    <w:p>
      <w:pPr>
        <w:pStyle w:val="Heading1"/>
        <w:pageBreakBefore/>
      </w:pPr>
      <w:r>
        <w:t>作品简介（摘要）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本作品面向教育考试与日常教学场景，提出并设计了一套“端-边-云三层协同”的智能巡考系统方案。针对当前巡考高度依赖人工、违规行为多为事后追溯、考场设备在非考试期大量闲置等痛点，本作品在端侧复用标准化考点既有摄像机与拾音器，在边缘侧部署AI分析节点完成实时推理，仅将告警片段与结构化元数据上传云端，全量视频本地留存，兼顾带宽成本与数据合规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作品设计了四类行为识别算法体系（考生个体12种、考生群体8种、监考员20种、考务规范4种），提出“分级预警+人工复核+误报反馈”的人机协同闭环，并以“考场模板”适配普通考场与备用、隔离、无障碍、机考、口语、大教室、涉密等7类特殊考场。作品进一步将同一套能力延伸至非考试期的教学场景，设计“AI教师巡视教室”模式，探索一套终端、两种场景、全年可用的资产复用路径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合规方面，作品将隐私保护内嵌到架构设计：人脸特征不可逆存储、默认脱敏展示、动态水印、到期自动销毁，并为特殊考生保留人工替代核验通道，避免技术门槛造成新的不公平。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本作品目前处于方案设计与可行性论证阶段：总体架构、四类行为识别算法体系、场景模板与合规机制均已完成方案设计，原型开发、算法训练与实测验证尚未开展；计划在本次竞赛周期内完成原型开发与实验室验证，并争取开展小范围试点。经测算，以1个考点50个考场为例，采用利旧方案可较全新建节省约27%的硬件投入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2E5C9A"/>
          <w:sz w:val="21"/>
        </w:rPr>
        <w:t>关键词：智能巡考；考场异常行为识别；端-边-云协同；隐私工程；教学巡课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595959"/>
          <w:sz w:val="21"/>
        </w:rPr>
        <w:t>进度声明：除明确标注“已完成设计”的方案性内容外，文中所述系统功能、性能指标、场景应用、提交物与知识产权均为设计目标与实施计划，尚未开展开发、测试与申请，均无实测数据或已授权成果支撑。</w:t>
      </w:r>
    </w:p>
    <w:p>
      <w:pPr>
        <w:pStyle w:val="Heading1"/>
        <w:pageBreakBefore/>
      </w:pPr>
      <w:r>
        <w:t>目录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i w:val="0"/>
          <w:sz w:val="22"/>
        </w:rPr>
        <w:t>作品原创性声明与参赛承诺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i w:val="0"/>
          <w:sz w:val="22"/>
        </w:rPr>
        <w:t>作品简介（摘要）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i w:val="0"/>
          <w:sz w:val="22"/>
        </w:rPr>
        <w:t>第一章  项目概述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i w:val="0"/>
          <w:sz w:val="22"/>
        </w:rPr>
        <w:t>第二章  背景与需求分析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i w:val="0"/>
          <w:sz w:val="22"/>
        </w:rPr>
        <w:t>第三章  作品总体方案与技术架构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i w:val="0"/>
          <w:sz w:val="22"/>
        </w:rPr>
        <w:t>第四章  核心技术与创新点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i w:val="0"/>
          <w:sz w:val="22"/>
        </w:rPr>
        <w:t>第五章  系统功能与场景应用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i w:val="0"/>
          <w:sz w:val="22"/>
        </w:rPr>
        <w:t>第六章  关键指标与验证方案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i w:val="0"/>
          <w:sz w:val="22"/>
        </w:rPr>
        <w:t>第七章  作品形态与演示方案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i w:val="0"/>
          <w:sz w:val="22"/>
        </w:rPr>
        <w:t>第八章  成果与知识产权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i w:val="0"/>
          <w:sz w:val="22"/>
        </w:rPr>
        <w:t>第九章  竞争优势与对比分析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i w:val="0"/>
          <w:sz w:val="22"/>
        </w:rPr>
        <w:t>第十章  应用模式与推广路径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i w:val="0"/>
          <w:sz w:val="22"/>
        </w:rPr>
        <w:t>第十一章  财务测算与资金需求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i w:val="0"/>
          <w:sz w:val="22"/>
        </w:rPr>
        <w:t>第十二章  团队与组织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i w:val="0"/>
          <w:sz w:val="22"/>
        </w:rPr>
        <w:t>第十三章  社会价值与育人成效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i w:val="0"/>
          <w:sz w:val="22"/>
        </w:rPr>
        <w:t>第十四章  合规与伦理（独立章节）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i w:val="0"/>
          <w:sz w:val="22"/>
        </w:rPr>
        <w:t>第十五章  风险与对策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i w:val="0"/>
          <w:sz w:val="22"/>
        </w:rPr>
        <w:t>第十六章  实施计划与里程碑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i w:val="0"/>
          <w:sz w:val="22"/>
        </w:rPr>
        <w:t>附录A  术语与缩略语表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i w:val="0"/>
          <w:sz w:val="22"/>
        </w:rPr>
        <w:t>附录B  核心指标汇总表（唯一口径）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i w:val="0"/>
          <w:sz w:val="22"/>
        </w:rPr>
        <w:t>附录C  数据来源与引用说明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i w:val="0"/>
          <w:sz w:val="22"/>
        </w:rPr>
        <w:t>附录D  赛事评审维度对应表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i w:val="0"/>
          <w:sz w:val="22"/>
        </w:rPr>
        <w:t>附录E  章节与文档目录对应表</w:t>
      </w:r>
    </w:p>
    <w:p>
      <w:pPr>
        <w:pStyle w:val="Heading1"/>
        <w:pageBreakBefore/>
      </w:pPr>
      <w:r>
        <w:t>第一章  项目概述</w:t>
      </w:r>
    </w:p>
    <w:p>
      <w:pPr>
        <w:pStyle w:val="Heading2"/>
      </w:pPr>
      <w:r>
        <w:t>1.1 作品定位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一句话定位：让每间考场都拥有一名不知疲倦、只提示不裁定的“AI巡考员”，并在非考试期转型为“AI巡课教师”。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1587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维度</w:t>
            </w:r>
          </w:p>
        </w:tc>
        <w:tc>
          <w:tcPr>
            <w:tcW w:type="dxa" w:w="7370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58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面向对象</w:t>
            </w:r>
          </w:p>
        </w:tc>
        <w:tc>
          <w:tcPr>
            <w:tcW w:type="dxa" w:w="737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各级教育考试机构、标准化考点、承担考试任务的学校；延伸至日常教学管理场景</w:t>
            </w:r>
          </w:p>
        </w:tc>
      </w:tr>
      <w:tr>
        <w:tc>
          <w:tcPr>
            <w:tcW w:type="dxa" w:w="158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解决什么</w:t>
            </w:r>
          </w:p>
        </w:tc>
        <w:tc>
          <w:tcPr>
            <w:tcW w:type="dxa" w:w="7370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巡考人力不足、违规行为事后才发现、判断主观、取证困难、设备利用率低、数据合规风险高</w:t>
            </w:r>
          </w:p>
        </w:tc>
      </w:tr>
      <w:tr>
        <w:tc>
          <w:tcPr>
            <w:tcW w:type="dxa" w:w="158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怎么解决</w:t>
            </w:r>
          </w:p>
        </w:tc>
        <w:tc>
          <w:tcPr>
            <w:tcW w:type="dxa" w:w="737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端侧利旧采集 + 边缘实时推理 + 云端分级告警与人机复核闭环 + 模板化场景适配 + 隐私工程</w:t>
            </w:r>
          </w:p>
        </w:tc>
      </w:tr>
      <w:tr>
        <w:tc>
          <w:tcPr>
            <w:tcW w:type="dxa" w:w="158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做到什么程度</w:t>
            </w:r>
          </w:p>
        </w:tc>
        <w:tc>
          <w:tcPr>
            <w:tcW w:type="dxa" w:w="7370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当前处于方案设计阶段（TRL 2）：总体架构、四类行为识别算法体系、7类考场模板与合规机制已完成设计；原型开发、算法训练与实测验证尚未开展，计划在竞赛期内完成实验室验证</w:t>
            </w:r>
          </w:p>
        </w:tc>
      </w:tr>
      <w:tr>
        <w:tc>
          <w:tcPr>
            <w:tcW w:type="dxa" w:w="158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先进化终端体现在</w:t>
            </w:r>
          </w:p>
        </w:tc>
        <w:tc>
          <w:tcPr>
            <w:tcW w:type="dxa" w:w="737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把“采集设备”升级为“会看、会听、会判断、会提示、可追溯、可复用”的智能终端体系</w:t>
            </w:r>
          </w:p>
        </w:tc>
      </w:tr>
    </w:tbl>
    <w:p>
      <w:pPr>
        <w:spacing w:after="40"/>
      </w:pPr>
    </w:p>
    <w:p>
      <w:pPr>
        <w:pStyle w:val="Heading2"/>
      </w:pPr>
      <w:r>
        <w:t>1.2 作品形态与提交物清单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本作品为“装备+算法+平台+场景模板+合规机制”的完整作品体系。参赛计划提交物包括：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020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类型</w:t>
            </w:r>
          </w:p>
        </w:tc>
        <w:tc>
          <w:tcPr>
            <w:tcW w:type="dxa" w:w="6123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提交物</w:t>
            </w:r>
          </w:p>
        </w:tc>
        <w:tc>
          <w:tcPr>
            <w:tcW w:type="dxa" w:w="1814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02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软件</w:t>
            </w:r>
          </w:p>
        </w:tc>
        <w:tc>
          <w:tcPr>
            <w:tcW w:type="dxa" w:w="6123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端-边-云巡考平台Demo（含告警汇聚、人工复核、处置留痕）</w:t>
            </w:r>
          </w:p>
        </w:tc>
        <w:tc>
          <w:tcPr>
            <w:tcW w:type="dxa" w:w="181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计划开发</w:t>
            </w:r>
          </w:p>
        </w:tc>
      </w:tr>
      <w:tr>
        <w:tc>
          <w:tcPr>
            <w:tcW w:type="dxa" w:w="1020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软件</w:t>
            </w:r>
          </w:p>
        </w:tc>
        <w:tc>
          <w:tcPr>
            <w:tcW w:type="dxa" w:w="6123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四类行为识别算法模型（实验室验证版本）</w:t>
            </w:r>
          </w:p>
        </w:tc>
        <w:tc>
          <w:tcPr>
            <w:tcW w:type="dxa" w:w="181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计划开发</w:t>
            </w:r>
          </w:p>
        </w:tc>
      </w:tr>
      <w:tr>
        <w:tc>
          <w:tcPr>
            <w:tcW w:type="dxa" w:w="102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硬件</w:t>
            </w:r>
          </w:p>
        </w:tc>
        <w:tc>
          <w:tcPr>
            <w:tcW w:type="dxa" w:w="6123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边缘AI分析节点原型（AI加速卡+服务器）</w:t>
            </w:r>
          </w:p>
        </w:tc>
        <w:tc>
          <w:tcPr>
            <w:tcW w:type="dxa" w:w="181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计划搭建</w:t>
            </w:r>
          </w:p>
        </w:tc>
      </w:tr>
      <w:tr>
        <w:tc>
          <w:tcPr>
            <w:tcW w:type="dxa" w:w="1020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硬件</w:t>
            </w:r>
          </w:p>
        </w:tc>
        <w:tc>
          <w:tcPr>
            <w:tcW w:type="dxa" w:w="6123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巡考客户端/监考终端界面原型</w:t>
            </w:r>
          </w:p>
        </w:tc>
        <w:tc>
          <w:tcPr>
            <w:tcW w:type="dxa" w:w="181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计划开发</w:t>
            </w:r>
          </w:p>
        </w:tc>
      </w:tr>
      <w:tr>
        <w:tc>
          <w:tcPr>
            <w:tcW w:type="dxa" w:w="102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视频</w:t>
            </w:r>
          </w:p>
        </w:tc>
        <w:tc>
          <w:tcPr>
            <w:tcW w:type="dxa" w:w="6123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作品演示视频（含模拟考场场景、告警处置流程）</w:t>
            </w:r>
          </w:p>
        </w:tc>
        <w:tc>
          <w:tcPr>
            <w:tcW w:type="dxa" w:w="181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计划制作</w:t>
            </w:r>
          </w:p>
        </w:tc>
      </w:tr>
      <w:tr>
        <w:tc>
          <w:tcPr>
            <w:tcW w:type="dxa" w:w="1020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文档</w:t>
            </w:r>
          </w:p>
        </w:tc>
        <w:tc>
          <w:tcPr>
            <w:tcW w:type="dxa" w:w="6123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参赛作品项目书、分专题方案文档</w:t>
            </w:r>
          </w:p>
        </w:tc>
        <w:tc>
          <w:tcPr>
            <w:tcW w:type="dxa" w:w="181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已完成</w:t>
            </w:r>
          </w:p>
        </w:tc>
      </w:tr>
      <w:tr>
        <w:tc>
          <w:tcPr>
            <w:tcW w:type="dxa" w:w="102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文档</w:t>
            </w:r>
          </w:p>
        </w:tc>
        <w:tc>
          <w:tcPr>
            <w:tcW w:type="dxa" w:w="6123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实验室测试报告、算法指标实测数据</w:t>
            </w:r>
          </w:p>
        </w:tc>
        <w:tc>
          <w:tcPr>
            <w:tcW w:type="dxa" w:w="181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计划产出</w:t>
            </w:r>
          </w:p>
        </w:tc>
      </w:tr>
      <w:tr>
        <w:tc>
          <w:tcPr>
            <w:tcW w:type="dxa" w:w="1020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文档</w:t>
            </w:r>
          </w:p>
        </w:tc>
        <w:tc>
          <w:tcPr>
            <w:tcW w:type="dxa" w:w="6123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合规材料（同意模板、数据保留与销毁策略、审计日志样例）</w:t>
            </w:r>
          </w:p>
        </w:tc>
        <w:tc>
          <w:tcPr>
            <w:tcW w:type="dxa" w:w="181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已完成设计（模板待编制）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注：上表为参赛期目标提交物清单，目前均处于方案设计或待开发状态。</w:t>
      </w:r>
    </w:p>
    <w:p>
      <w:pPr>
        <w:pStyle w:val="Heading2"/>
      </w:pPr>
      <w:r>
        <w:t>1.3 作品简介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本作品由端侧智能采集、边缘AI分析节点、云端巡考业务平台三部分构成，并配套九类智能化装备与合规交付物。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端侧：复用标准化考点既有摄像机、拾音器与网络，仅替换不满足算法输入要求的老旧设备，降低落地门槛。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边缘侧：在考点机房完成实时推理，只上报告警片段与结构化元数据，全量视频本地存储。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云侧：多级权限的巡考业务平台，支持告警汇聚、人工复核、处置留痕、统计分析。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场景侧：普通考场标准模板 + 7类特殊考场差异化模板 + 教学场景模式。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合规侧：单独同意、数据最小必要、到期自动销毁、可解释输出与伦理审查机制。</w:t>
      </w:r>
    </w:p>
    <w:p>
      <w:pPr>
        <w:pStyle w:val="Heading2"/>
      </w:pPr>
      <w:r>
        <w:t>1.4 术语与指标口径（全文统一）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为避免“提示率/准确率/误报率”混用，本作品统一如下口径，其他章节不再另行定义。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70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术语</w:t>
            </w:r>
          </w:p>
        </w:tc>
        <w:tc>
          <w:tcPr>
            <w:tcW w:type="dxa" w:w="3175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定义</w:t>
            </w:r>
          </w:p>
        </w:tc>
        <w:tc>
          <w:tcPr>
            <w:tcW w:type="dxa" w:w="2494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计算口径</w:t>
            </w:r>
          </w:p>
        </w:tc>
        <w:tc>
          <w:tcPr>
            <w:tcW w:type="dxa" w:w="1587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本作品取值/性质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提示率（=召回率）</w:t>
            </w:r>
          </w:p>
        </w:tc>
        <w:tc>
          <w:tcPr>
            <w:tcW w:type="dxa" w:w="317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AI对实际发生的异常行为给出提示的比例</w:t>
            </w:r>
          </w:p>
        </w:tc>
        <w:tc>
          <w:tcPr>
            <w:tcW w:type="dxa" w:w="249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正确提示÷实际异常（脚本化测试）</w:t>
            </w:r>
          </w:p>
        </w:tc>
        <w:tc>
          <w:tcPr>
            <w:tcW w:type="dxa" w:w="158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≥98.5%（算法能力指标）</w:t>
            </w:r>
          </w:p>
        </w:tc>
      </w:tr>
      <w:tr>
        <w:tc>
          <w:tcPr>
            <w:tcW w:type="dxa" w:w="170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识别精确率</w:t>
            </w:r>
          </w:p>
        </w:tc>
        <w:tc>
          <w:tcPr>
            <w:tcW w:type="dxa" w:w="317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AI告警中被人工复核判定成立的比例（即“行为识别准确率”）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复核成立告警÷告警总数</w:t>
            </w:r>
          </w:p>
        </w:tc>
        <w:tc>
          <w:tcPr>
            <w:tcW w:type="dxa" w:w="158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≥95%（核心验收口径）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误报率（绝对值）</w:t>
            </w:r>
          </w:p>
        </w:tc>
        <w:tc>
          <w:tcPr>
            <w:tcW w:type="dxa" w:w="317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AI告警中经复核判定不成立的比例</w:t>
            </w:r>
          </w:p>
        </w:tc>
        <w:tc>
          <w:tcPr>
            <w:tcW w:type="dxa" w:w="249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误报告警÷告警总数</w:t>
            </w:r>
          </w:p>
        </w:tc>
        <w:tc>
          <w:tcPr>
            <w:tcW w:type="dxa" w:w="158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≤5%（=1-精确率）</w:t>
            </w:r>
          </w:p>
        </w:tc>
      </w:tr>
      <w:tr>
        <w:tc>
          <w:tcPr>
            <w:tcW w:type="dxa" w:w="170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误报率相对下降幅度</w:t>
            </w:r>
          </w:p>
        </w:tc>
        <w:tc>
          <w:tcPr>
            <w:tcW w:type="dxa" w:w="317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算法优化前后的相对改善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(优化前-优化后)÷优化前</w:t>
            </w:r>
          </w:p>
        </w:tc>
        <w:tc>
          <w:tcPr>
            <w:tcW w:type="dxa" w:w="158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≥67%（过程改善指标）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口径校验：原文“行为识别准确率≥95%”与“误报率≤5%”是同一指标的正反表述，本作品统一为“识别精确率≥95%（误报率≤5%）”；“提示率≥98.5%”为算法能力指标；“下降67%”为相对改善指标。三者不再并列作为同一层级的判定依据。本表与附录B不一致时，以附录B为准。</w:t>
      </w:r>
    </w:p>
    <w:p>
      <w:pPr>
        <w:pStyle w:val="Heading1"/>
        <w:pageBreakBefore/>
      </w:pPr>
      <w:r>
        <w:t>第二章  背景与需求分析</w:t>
      </w:r>
    </w:p>
    <w:p>
      <w:pPr>
        <w:pStyle w:val="Heading2"/>
      </w:pPr>
      <w:r>
        <w:t>2.1 政策与行业背景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考试安全是教育公平的底线：标准化考点建设已在全国范围推进，视频巡查成为常态，但“看得见”不等于“看得懂”。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人工智能与教育深度融合：AI在考试组织、教学管理等环节的应用被持续鼓励，同时对个人信息保护提出更高要求。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合规要求日趋严格：《个人信息保护法》《数据安全法》《人脸识别技术应用安全管理规定》对生物特征采集、最小必要、目的限定与存储期限作出明确约束，传统“全程录像+事后翻查”模式面临合规压力。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资产效率问题突出：考试类设备年有效使用天数通常不足30天（来源见附录C），非考试期大量闲置，投入产出比偏低。</w:t>
      </w:r>
    </w:p>
    <w:p>
      <w:pPr>
        <w:pStyle w:val="Heading2"/>
      </w:pPr>
      <w:r>
        <w:t>2.2 行业痛点（量化）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下表量化值为行业共性问题典型区间，用于说明需求强度；正式提交与答辩前应以调研数据替换（来源见附录C）。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077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痛点</w:t>
            </w:r>
          </w:p>
        </w:tc>
        <w:tc>
          <w:tcPr>
            <w:tcW w:type="dxa" w:w="260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现状表现（典型值）</w:t>
            </w:r>
          </w:p>
        </w:tc>
        <w:tc>
          <w:tcPr>
            <w:tcW w:type="dxa" w:w="204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带来的影响</w:t>
            </w:r>
          </w:p>
        </w:tc>
        <w:tc>
          <w:tcPr>
            <w:tcW w:type="dxa" w:w="323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本作品对策</w:t>
            </w:r>
          </w:p>
        </w:tc>
      </w:tr>
      <w:tr>
        <w:tc>
          <w:tcPr>
            <w:tcW w:type="dxa" w:w="107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人力不足</w:t>
            </w:r>
          </w:p>
        </w:tc>
        <w:tc>
          <w:tcPr>
            <w:tcW w:type="dxa" w:w="260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1名巡考员需覆盖10-20个考场，单考场巡视频次&lt;1次/小时</w:t>
            </w:r>
          </w:p>
        </w:tc>
        <w:tc>
          <w:tcPr>
            <w:tcW w:type="dxa" w:w="204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难以持续盯守，疲劳漏检</w:t>
            </w:r>
          </w:p>
        </w:tc>
        <w:tc>
          <w:tcPr>
            <w:tcW w:type="dxa" w:w="323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边缘AI 7×24实时分析，人工专注复核</w:t>
            </w:r>
          </w:p>
        </w:tc>
      </w:tr>
      <w:tr>
        <w:tc>
          <w:tcPr>
            <w:tcW w:type="dxa" w:w="107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事后追溯</w:t>
            </w:r>
          </w:p>
        </w:tc>
        <w:tc>
          <w:tcPr>
            <w:tcW w:type="dxa" w:w="260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违规多为考后回看录像才发现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现场处置窗口丧失</w:t>
            </w:r>
          </w:p>
        </w:tc>
        <w:tc>
          <w:tcPr>
            <w:tcW w:type="dxa" w:w="323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事中实时告警（≤3秒）</w:t>
            </w:r>
          </w:p>
        </w:tc>
      </w:tr>
      <w:tr>
        <w:tc>
          <w:tcPr>
            <w:tcW w:type="dxa" w:w="107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判断主观</w:t>
            </w:r>
          </w:p>
        </w:tc>
        <w:tc>
          <w:tcPr>
            <w:tcW w:type="dxa" w:w="260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依赖肉眼观察，判定标准不一</w:t>
            </w:r>
          </w:p>
        </w:tc>
        <w:tc>
          <w:tcPr>
            <w:tcW w:type="dxa" w:w="204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同类行为结论差异大</w:t>
            </w:r>
          </w:p>
        </w:tc>
        <w:tc>
          <w:tcPr>
            <w:tcW w:type="dxa" w:w="323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算法统一口径+人工复核留痕</w:t>
            </w:r>
          </w:p>
        </w:tc>
      </w:tr>
      <w:tr>
        <w:tc>
          <w:tcPr>
            <w:tcW w:type="dxa" w:w="107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取证困难</w:t>
            </w:r>
          </w:p>
        </w:tc>
        <w:tc>
          <w:tcPr>
            <w:tcW w:type="dxa" w:w="260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无结构化记录，检索靠人工翻看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单次检索耗时数十分钟至数小时</w:t>
            </w:r>
          </w:p>
        </w:tc>
        <w:tc>
          <w:tcPr>
            <w:tcW w:type="dxa" w:w="323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结构化元数据+一键定位片段</w:t>
            </w:r>
          </w:p>
        </w:tc>
      </w:tr>
      <w:tr>
        <w:tc>
          <w:tcPr>
            <w:tcW w:type="dxa" w:w="107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覆盖盲区</w:t>
            </w:r>
          </w:p>
        </w:tc>
        <w:tc>
          <w:tcPr>
            <w:tcW w:type="dxa" w:w="260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后排、墙角、通道无有效覆盖</w:t>
            </w:r>
          </w:p>
        </w:tc>
        <w:tc>
          <w:tcPr>
            <w:tcW w:type="dxa" w:w="204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部分行为无法发现</w:t>
            </w:r>
          </w:p>
        </w:tc>
        <w:tc>
          <w:tcPr>
            <w:tcW w:type="dxa" w:w="323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逐考场标定+覆盖完整性核查</w:t>
            </w:r>
          </w:p>
        </w:tc>
      </w:tr>
      <w:tr>
        <w:tc>
          <w:tcPr>
            <w:tcW w:type="dxa" w:w="107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数据合规压力</w:t>
            </w:r>
          </w:p>
        </w:tc>
        <w:tc>
          <w:tcPr>
            <w:tcW w:type="dxa" w:w="260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全程录像、长期保存、权限粗放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合规风险与考生顾虑</w:t>
            </w:r>
          </w:p>
        </w:tc>
        <w:tc>
          <w:tcPr>
            <w:tcW w:type="dxa" w:w="323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只传告警、加密脱敏、到期销毁</w:t>
            </w:r>
          </w:p>
        </w:tc>
      </w:tr>
      <w:tr>
        <w:tc>
          <w:tcPr>
            <w:tcW w:type="dxa" w:w="107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设备利用率低</w:t>
            </w:r>
          </w:p>
        </w:tc>
        <w:tc>
          <w:tcPr>
            <w:tcW w:type="dxa" w:w="260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年有效使用天数&lt;30天</w:t>
            </w:r>
          </w:p>
        </w:tc>
        <w:tc>
          <w:tcPr>
            <w:tcW w:type="dxa" w:w="204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投资回报低</w:t>
            </w:r>
          </w:p>
        </w:tc>
        <w:tc>
          <w:tcPr>
            <w:tcW w:type="dxa" w:w="323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教学期复用为AI教师巡视教室</w:t>
            </w:r>
          </w:p>
        </w:tc>
      </w:tr>
      <w:tr>
        <w:tc>
          <w:tcPr>
            <w:tcW w:type="dxa" w:w="107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作弊器材升级</w:t>
            </w:r>
          </w:p>
        </w:tc>
        <w:tc>
          <w:tcPr>
            <w:tcW w:type="dxa" w:w="260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手机、无线耳机、数传设备迭代快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纯音视频手段难覆盖</w:t>
            </w:r>
          </w:p>
        </w:tc>
        <w:tc>
          <w:tcPr>
            <w:tcW w:type="dxa" w:w="323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智能安检+无线信号监测（事前阻断）</w:t>
            </w:r>
          </w:p>
        </w:tc>
      </w:tr>
    </w:tbl>
    <w:p>
      <w:pPr>
        <w:spacing w:after="40"/>
      </w:pPr>
    </w:p>
    <w:p>
      <w:pPr>
        <w:pStyle w:val="Heading2"/>
      </w:pPr>
      <w:r>
        <w:t>2.3 用户需求分析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70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用户角色</w:t>
            </w:r>
          </w:p>
        </w:tc>
        <w:tc>
          <w:tcPr>
            <w:tcW w:type="dxa" w:w="3402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核心诉求</w:t>
            </w:r>
          </w:p>
        </w:tc>
        <w:tc>
          <w:tcPr>
            <w:tcW w:type="dxa" w:w="3855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本作品对应能力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考试机构管理者</w:t>
            </w:r>
          </w:p>
        </w:tc>
        <w:tc>
          <w:tcPr>
            <w:tcW w:type="dxa" w:w="3402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全域考场态势可见、异常可追溯、合规可审计</w:t>
            </w:r>
          </w:p>
        </w:tc>
        <w:tc>
          <w:tcPr>
            <w:tcW w:type="dxa" w:w="385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云侧多级平台、统计分析与审计留痕</w:t>
            </w:r>
          </w:p>
        </w:tc>
      </w:tr>
      <w:tr>
        <w:tc>
          <w:tcPr>
            <w:tcW w:type="dxa" w:w="170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考点巡考员</w:t>
            </w:r>
          </w:p>
        </w:tc>
        <w:tc>
          <w:tcPr>
            <w:tcW w:type="dxa" w:w="3402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告警准确、处置高效、减少无效核查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分级预警、精确率优先、误报反馈闭环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监考员</w:t>
            </w:r>
          </w:p>
        </w:tc>
        <w:tc>
          <w:tcPr>
            <w:tcW w:type="dxa" w:w="3402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提示清晰、不干扰监考、操作简单</w:t>
            </w:r>
          </w:p>
        </w:tc>
        <w:tc>
          <w:tcPr>
            <w:tcW w:type="dxa" w:w="385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监考终端最小化提示、一键上报</w:t>
            </w:r>
          </w:p>
        </w:tc>
      </w:tr>
      <w:tr>
        <w:tc>
          <w:tcPr>
            <w:tcW w:type="dxa" w:w="170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考生</w:t>
            </w:r>
          </w:p>
        </w:tc>
        <w:tc>
          <w:tcPr>
            <w:tcW w:type="dxa" w:w="3402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公平、不被打扰、隐私受保护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不采集情绪、替代核验通道、脱敏</w:t>
            </w:r>
          </w:p>
        </w:tc>
      </w:tr>
    </w:tbl>
    <w:p>
      <w:pPr>
        <w:spacing w:after="40"/>
      </w:pPr>
    </w:p>
    <w:p>
      <w:pPr>
        <w:pStyle w:val="Heading2"/>
      </w:pPr>
      <w:r>
        <w:t>2.4 需求规模与推广基础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本作品的推广基础来自两部分存量与增量：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存量：全国已建成大量标准化考点，摄像机、拾音器与专网等基础设施可复用，形成“低改造成本”的落地基础。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增量：考试安全监管要求持续提高，教学数字化与教研需求增长，同一套平台可覆盖考试与教学两类场景。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具体考点数量、市场规模等数据须以官方统计与权威报告为据，标注于附录C，正式提交前补齐来源。</w:t>
      </w:r>
    </w:p>
    <w:p>
      <w:pPr>
        <w:pStyle w:val="Heading1"/>
        <w:pageBreakBefore/>
      </w:pPr>
      <w:r>
        <w:t>第三章  作品总体方案与技术架构</w:t>
      </w:r>
    </w:p>
    <w:p>
      <w:pPr>
        <w:pStyle w:val="Heading2"/>
      </w:pPr>
      <w:r>
        <w:t>3.1 总体架构：端-边-云三层协同</w:t>
      </w:r>
    </w:p>
    <w:p>
      <w:pPr>
        <w:spacing w:before="80" w:after="160"/>
        <w:jc w:val="center"/>
        <w:shd w:val="clear" w:fill="F2F5FA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图3-1 端-边-云三层协同架构图（【待补：架构图】）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020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层级</w:t>
            </w:r>
          </w:p>
        </w:tc>
        <w:tc>
          <w:tcPr>
            <w:tcW w:type="dxa" w:w="170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部署位置</w:t>
            </w:r>
          </w:p>
        </w:tc>
        <w:tc>
          <w:tcPr>
            <w:tcW w:type="dxa" w:w="294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核心职责</w:t>
            </w:r>
          </w:p>
        </w:tc>
        <w:tc>
          <w:tcPr>
            <w:tcW w:type="dxa" w:w="328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关键设备</w:t>
            </w:r>
          </w:p>
        </w:tc>
      </w:tr>
      <w:tr>
        <w:tc>
          <w:tcPr>
            <w:tcW w:type="dxa" w:w="102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端侧</w:t>
            </w:r>
          </w:p>
        </w:tc>
        <w:tc>
          <w:tcPr>
            <w:tcW w:type="dxa" w:w="170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考场内</w:t>
            </w:r>
          </w:p>
        </w:tc>
        <w:tc>
          <w:tcPr>
            <w:tcW w:type="dxa" w:w="294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视频/音频采集</w:t>
            </w:r>
          </w:p>
        </w:tc>
        <w:tc>
          <w:tcPr>
            <w:tcW w:type="dxa" w:w="328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高清摄像机、拾音器</w:t>
            </w:r>
          </w:p>
        </w:tc>
      </w:tr>
      <w:tr>
        <w:tc>
          <w:tcPr>
            <w:tcW w:type="dxa" w:w="1020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边缘侧</w:t>
            </w:r>
          </w:p>
        </w:tc>
        <w:tc>
          <w:tcPr>
            <w:tcW w:type="dxa" w:w="170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考点机房</w:t>
            </w:r>
          </w:p>
        </w:tc>
        <w:tc>
          <w:tcPr>
            <w:tcW w:type="dxa" w:w="294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实时AI推理、告警生成</w:t>
            </w:r>
          </w:p>
        </w:tc>
        <w:tc>
          <w:tcPr>
            <w:tcW w:type="dxa" w:w="328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AI分析服务器+AI加速卡</w:t>
            </w:r>
          </w:p>
        </w:tc>
      </w:tr>
      <w:tr>
        <w:tc>
          <w:tcPr>
            <w:tcW w:type="dxa" w:w="102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云侧</w:t>
            </w:r>
          </w:p>
        </w:tc>
        <w:tc>
          <w:tcPr>
            <w:tcW w:type="dxa" w:w="170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上级指挥中心</w:t>
            </w:r>
          </w:p>
        </w:tc>
        <w:tc>
          <w:tcPr>
            <w:tcW w:type="dxa" w:w="294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业务管理、数据汇聚、决策指挥</w:t>
            </w:r>
          </w:p>
        </w:tc>
        <w:tc>
          <w:tcPr>
            <w:tcW w:type="dxa" w:w="328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巡考业务平台服务器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数据流向：考场摄像机经教育专网/MPLS-VPN专网接入考点交换机，视频流在边缘节点实时分析后，仅将告警片段与结构化元数据上传云端，全量视频流本地存储——这是本作品在带宽成本与数据合规之间的核心取舍。</w:t>
      </w:r>
    </w:p>
    <w:p>
      <w:pPr>
        <w:spacing w:before="80" w:after="160"/>
        <w:jc w:val="center"/>
        <w:shd w:val="clear" w:fill="F2F5FA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图3-2 数据流向图（【待补：数据流向图】）</w:t>
      </w:r>
    </w:p>
    <w:p>
      <w:pPr>
        <w:pStyle w:val="Heading2"/>
      </w:pPr>
      <w:r>
        <w:t>3.2 端侧配置</w:t>
      </w:r>
    </w:p>
    <w:p>
      <w:pPr>
        <w:pStyle w:val="Heading3"/>
      </w:pPr>
      <w:r>
        <w:t>3.2.1 摄像机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26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参数项</w:t>
            </w:r>
          </w:p>
        </w:tc>
        <w:tc>
          <w:tcPr>
            <w:tcW w:type="dxa" w:w="6690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要求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像素</w:t>
            </w:r>
          </w:p>
        </w:tc>
        <w:tc>
          <w:tcPr>
            <w:tcW w:type="dxa" w:w="669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800万像素</w:t>
            </w:r>
          </w:p>
        </w:tc>
      </w:tr>
      <w:tr>
        <w:tc>
          <w:tcPr>
            <w:tcW w:type="dxa" w:w="226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成像能力</w:t>
            </w:r>
          </w:p>
        </w:tc>
        <w:tc>
          <w:tcPr>
            <w:tcW w:type="dxa" w:w="6690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星光级、全局快门、HDR成像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工作温度</w:t>
            </w:r>
          </w:p>
        </w:tc>
        <w:tc>
          <w:tcPr>
            <w:tcW w:type="dxa" w:w="669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-20℃～60℃宽温</w:t>
            </w:r>
          </w:p>
        </w:tc>
      </w:tr>
      <w:tr>
        <w:tc>
          <w:tcPr>
            <w:tcW w:type="dxa" w:w="226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最低照度</w:t>
            </w:r>
          </w:p>
        </w:tc>
        <w:tc>
          <w:tcPr>
            <w:tcW w:type="dxa" w:w="6690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0.002 Lux 超低照度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考场全景摄像头</w:t>
            </w:r>
          </w:p>
        </w:tc>
        <w:tc>
          <w:tcPr>
            <w:tcW w:type="dxa" w:w="669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仰角约20°～25°</w:t>
            </w:r>
          </w:p>
        </w:tc>
      </w:tr>
      <w:tr>
        <w:tc>
          <w:tcPr>
            <w:tcW w:type="dxa" w:w="226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考生特写摄像头</w:t>
            </w:r>
          </w:p>
        </w:tc>
        <w:tc>
          <w:tcPr>
            <w:tcW w:type="dxa" w:w="6690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俯角约15°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通道监控</w:t>
            </w:r>
          </w:p>
        </w:tc>
        <w:tc>
          <w:tcPr>
            <w:tcW w:type="dxa" w:w="669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双向覆盖</w:t>
            </w:r>
          </w:p>
        </w:tc>
      </w:tr>
    </w:tbl>
    <w:p>
      <w:pPr>
        <w:spacing w:after="40"/>
      </w:pPr>
    </w:p>
    <w:p>
      <w:pPr>
        <w:pStyle w:val="Heading3"/>
      </w:pPr>
      <w:r>
        <w:t>3.2.2 拾音器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26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参数项</w:t>
            </w:r>
          </w:p>
        </w:tc>
        <w:tc>
          <w:tcPr>
            <w:tcW w:type="dxa" w:w="6690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要求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拾音方式</w:t>
            </w:r>
          </w:p>
        </w:tc>
        <w:tc>
          <w:tcPr>
            <w:tcW w:type="dxa" w:w="669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全向拾音</w:t>
            </w:r>
          </w:p>
        </w:tc>
      </w:tr>
      <w:tr>
        <w:tc>
          <w:tcPr>
            <w:tcW w:type="dxa" w:w="226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频率响应</w:t>
            </w:r>
          </w:p>
        </w:tc>
        <w:tc>
          <w:tcPr>
            <w:tcW w:type="dxa" w:w="6690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80Hz～16KHz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灵敏度</w:t>
            </w:r>
          </w:p>
        </w:tc>
        <w:tc>
          <w:tcPr>
            <w:tcW w:type="dxa" w:w="669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≥-34dB</w:t>
            </w:r>
          </w:p>
        </w:tc>
      </w:tr>
      <w:tr>
        <w:tc>
          <w:tcPr>
            <w:tcW w:type="dxa" w:w="226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拾音面积</w:t>
            </w:r>
          </w:p>
        </w:tc>
        <w:tc>
          <w:tcPr>
            <w:tcW w:type="dxa" w:w="6690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覆盖80㎡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检测目标</w:t>
            </w:r>
          </w:p>
        </w:tc>
        <w:tc>
          <w:tcPr>
            <w:tcW w:type="dxa" w:w="669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交谈声、耳机反馈音等异常声音事件</w:t>
            </w:r>
          </w:p>
        </w:tc>
      </w:tr>
    </w:tbl>
    <w:p>
      <w:pPr>
        <w:spacing w:after="40"/>
      </w:pPr>
    </w:p>
    <w:p>
      <w:pPr>
        <w:pStyle w:val="Heading2"/>
      </w:pPr>
      <w:r>
        <w:t>3.3 边缘侧配置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92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方案</w:t>
            </w:r>
          </w:p>
        </w:tc>
        <w:tc>
          <w:tcPr>
            <w:tcW w:type="dxa" w:w="362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配置</w:t>
            </w:r>
          </w:p>
        </w:tc>
        <w:tc>
          <w:tcPr>
            <w:tcW w:type="dxa" w:w="3402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能力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方案A（中等规模推荐）</w:t>
            </w:r>
          </w:p>
        </w:tc>
        <w:tc>
          <w:tcPr>
            <w:tcW w:type="dxa" w:w="36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华为鲲鹏服务器+Atlas 300V AI加速卡</w:t>
            </w:r>
          </w:p>
        </w:tc>
        <w:tc>
          <w:tcPr>
            <w:tcW w:type="dxa" w:w="3402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单卡支持50个考场；单机最多3张卡（150考场）；单卡算力100 TOPS INT8，处理速度≥60张/秒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方案B（小规模考点）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NVIDIA Jetson AGX Orin（TensorRT）；可选华为Atlas 500 Pro、瑞芯微RK3588等边缘AI盒子</w:t>
            </w:r>
          </w:p>
        </w:tc>
        <w:tc>
          <w:tcPr>
            <w:tcW w:type="dxa" w:w="3402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算力275 TOPS；处理速度≥60张/秒</w:t>
            </w:r>
          </w:p>
        </w:tc>
      </w:tr>
    </w:tbl>
    <w:p>
      <w:pPr>
        <w:spacing w:after="40"/>
      </w:pPr>
    </w:p>
    <w:p>
      <w:pPr>
        <w:pStyle w:val="Heading2"/>
      </w:pPr>
      <w:r>
        <w:t>3.4 云侧配置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多级权限：支持县、市、省级多级管理，实现考场异常数据共享与决策指挥。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对接集成：可与考务管理平台、身份认证系统、网上巡查系统对接，避免重复建设。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业务闭环：告警汇聚、人工复核、处置留痕、统计分析、算法迭代闭环管理。</w:t>
      </w:r>
    </w:p>
    <w:p>
      <w:pPr>
        <w:pStyle w:val="Heading2"/>
      </w:pPr>
      <w:r>
        <w:t>3.5 网络与数据流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170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数据类型</w:t>
            </w:r>
          </w:p>
        </w:tc>
        <w:tc>
          <w:tcPr>
            <w:tcW w:type="dxa" w:w="1474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产生位置</w:t>
            </w:r>
          </w:p>
        </w:tc>
        <w:tc>
          <w:tcPr>
            <w:tcW w:type="dxa" w:w="136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传输方式</w:t>
            </w:r>
          </w:p>
        </w:tc>
        <w:tc>
          <w:tcPr>
            <w:tcW w:type="dxa" w:w="1474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存储位置</w:t>
            </w:r>
          </w:p>
        </w:tc>
        <w:tc>
          <w:tcPr>
            <w:tcW w:type="dxa" w:w="294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全量视频流</w:t>
            </w:r>
          </w:p>
        </w:tc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端侧摄像机</w:t>
            </w:r>
          </w:p>
        </w:tc>
        <w:tc>
          <w:tcPr>
            <w:tcW w:type="dxa" w:w="136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专网视频流</w:t>
            </w:r>
          </w:p>
        </w:tc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边缘侧本地</w:t>
            </w:r>
          </w:p>
        </w:tc>
        <w:tc>
          <w:tcPr>
            <w:tcW w:type="dxa" w:w="294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不上云，按保留期限管理</w:t>
            </w:r>
          </w:p>
        </w:tc>
      </w:tr>
      <w:tr>
        <w:tc>
          <w:tcPr>
            <w:tcW w:type="dxa" w:w="170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告警片段</w:t>
            </w:r>
          </w:p>
        </w:tc>
        <w:tc>
          <w:tcPr>
            <w:tcW w:type="dxa" w:w="147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边缘侧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加密上传</w:t>
            </w:r>
          </w:p>
        </w:tc>
        <w:tc>
          <w:tcPr>
            <w:tcW w:type="dxa" w:w="147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云侧平台</w:t>
            </w:r>
          </w:p>
        </w:tc>
        <w:tc>
          <w:tcPr>
            <w:tcW w:type="dxa" w:w="294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供复核与追溯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结构化元数据</w:t>
            </w:r>
          </w:p>
        </w:tc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边缘侧</w:t>
            </w:r>
          </w:p>
        </w:tc>
        <w:tc>
          <w:tcPr>
            <w:tcW w:type="dxa" w:w="136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加密上传</w:t>
            </w:r>
          </w:p>
        </w:tc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云侧平台</w:t>
            </w:r>
          </w:p>
        </w:tc>
        <w:tc>
          <w:tcPr>
            <w:tcW w:type="dxa" w:w="294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行为类型、时间、考场、置信度</w:t>
            </w:r>
          </w:p>
        </w:tc>
      </w:tr>
      <w:tr>
        <w:tc>
          <w:tcPr>
            <w:tcW w:type="dxa" w:w="170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复核与处置记录</w:t>
            </w:r>
          </w:p>
        </w:tc>
        <w:tc>
          <w:tcPr>
            <w:tcW w:type="dxa" w:w="147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云侧平台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内部流转</w:t>
            </w:r>
          </w:p>
        </w:tc>
        <w:tc>
          <w:tcPr>
            <w:tcW w:type="dxa" w:w="147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云侧平台</w:t>
            </w:r>
          </w:p>
        </w:tc>
        <w:tc>
          <w:tcPr>
            <w:tcW w:type="dxa" w:w="294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形成闭环留痕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网络要求：边缘端支持2路千兆以上低延迟有线链路；断网时启用本地降级模式，告警本地缓存、恢复后自动补传。</w:t>
      </w:r>
    </w:p>
    <w:p>
      <w:pPr>
        <w:pStyle w:val="Heading1"/>
        <w:pageBreakBefore/>
      </w:pPr>
      <w:r>
        <w:t>第四章  核心技术与创新点</w:t>
      </w:r>
    </w:p>
    <w:p>
      <w:pPr>
        <w:pStyle w:val="Heading2"/>
      </w:pPr>
      <w:r>
        <w:t>4.1 技术路线总览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作品以“看得见→看得懂→判得准→用得住→合规可信→可复用”为主线组织技术路线：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247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环节</w:t>
            </w:r>
          </w:p>
        </w:tc>
        <w:tc>
          <w:tcPr>
            <w:tcW w:type="dxa" w:w="260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关键技术</w:t>
            </w:r>
          </w:p>
        </w:tc>
        <w:tc>
          <w:tcPr>
            <w:tcW w:type="dxa" w:w="5102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本作品的实现要点</w:t>
            </w:r>
          </w:p>
        </w:tc>
      </w:tr>
      <w:tr>
        <w:tc>
          <w:tcPr>
            <w:tcW w:type="dxa" w:w="124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看得见</w:t>
            </w:r>
          </w:p>
        </w:tc>
        <w:tc>
          <w:tcPr>
            <w:tcW w:type="dxa" w:w="260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视频质量诊断与视野完整性核查</w:t>
            </w:r>
          </w:p>
        </w:tc>
        <w:tc>
          <w:tcPr>
            <w:tcW w:type="dxa" w:w="5102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基准图比对+遮挡/偏移检测，考前逐机位核查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看得懂</w:t>
            </w:r>
          </w:p>
        </w:tc>
        <w:tc>
          <w:tcPr>
            <w:tcW w:type="dxa" w:w="260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四类行为识别算法体系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考生个体12种/群体8种/监考员20种/考务规范4种</w:t>
            </w:r>
          </w:p>
        </w:tc>
      </w:tr>
      <w:tr>
        <w:tc>
          <w:tcPr>
            <w:tcW w:type="dxa" w:w="124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判得准</w:t>
            </w:r>
          </w:p>
        </w:tc>
        <w:tc>
          <w:tcPr>
            <w:tcW w:type="dxa" w:w="260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分级预警+人工复核+误报反馈闭环</w:t>
            </w:r>
          </w:p>
        </w:tc>
        <w:tc>
          <w:tcPr>
            <w:tcW w:type="dxa" w:w="5102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阈值动态调整，误报数据回流模型迭代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用得住</w:t>
            </w:r>
          </w:p>
        </w:tc>
        <w:tc>
          <w:tcPr>
            <w:tcW w:type="dxa" w:w="260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端-边-云协同与断网降级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只传告警、本地缓存、终端72小时稳定运行</w:t>
            </w:r>
          </w:p>
        </w:tc>
      </w:tr>
      <w:tr>
        <w:tc>
          <w:tcPr>
            <w:tcW w:type="dxa" w:w="124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合规可信</w:t>
            </w:r>
          </w:p>
        </w:tc>
        <w:tc>
          <w:tcPr>
            <w:tcW w:type="dxa" w:w="260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隐私工程与可解释输出</w:t>
            </w:r>
          </w:p>
        </w:tc>
        <w:tc>
          <w:tcPr>
            <w:tcW w:type="dxa" w:w="5102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不可逆特征、脱敏展示、水印溯源、到期销毁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可复用</w:t>
            </w:r>
          </w:p>
        </w:tc>
        <w:tc>
          <w:tcPr>
            <w:tcW w:type="dxa" w:w="260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场景模板化与双模式切换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普通+7类特殊考场模板；考试/教学双模式</w:t>
            </w:r>
          </w:p>
        </w:tc>
      </w:tr>
    </w:tbl>
    <w:p>
      <w:pPr>
        <w:spacing w:after="40"/>
      </w:pPr>
    </w:p>
    <w:p>
      <w:pPr>
        <w:pStyle w:val="Heading2"/>
      </w:pPr>
      <w:r>
        <w:t>4.2 创新点一：四类行为识别的角色分治算法体系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技术内容：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分类对齐标准：行为分类对齐教育部《人工智能识别分析异常行为分类参考》，覆盖考生个体、考生群体、监考员、考务规范四类角色视角。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角色分治建模：将“考生行为”与“监考员行为”分离建模，避免同一模型混淆判定对象，提升可解释性。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指标设计：疑似行为识别提示率（召回率口径）≥98.5%，识别精确率≥95%，兼顾灵敏度与可用性。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与现有方案对比：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587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对比项</w:t>
            </w:r>
          </w:p>
        </w:tc>
        <w:tc>
          <w:tcPr>
            <w:tcW w:type="dxa" w:w="306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通用行为识别方案</w:t>
            </w:r>
          </w:p>
        </w:tc>
        <w:tc>
          <w:tcPr>
            <w:tcW w:type="dxa" w:w="4309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本作品角色分治方案</w:t>
            </w:r>
          </w:p>
        </w:tc>
      </w:tr>
      <w:tr>
        <w:tc>
          <w:tcPr>
            <w:tcW w:type="dxa" w:w="158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建模对象</w:t>
            </w:r>
          </w:p>
        </w:tc>
        <w:tc>
          <w:tcPr>
            <w:tcW w:type="dxa" w:w="306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统一“人”的行为模型</w:t>
            </w:r>
          </w:p>
        </w:tc>
        <w:tc>
          <w:tcPr>
            <w:tcW w:type="dxa" w:w="4309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考生/监考员/考务三类角色分别建模</w:t>
            </w:r>
          </w:p>
        </w:tc>
      </w:tr>
      <w:tr>
        <w:tc>
          <w:tcPr>
            <w:tcW w:type="dxa" w:w="158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可解释性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输出“异常行为”标签</w:t>
            </w:r>
          </w:p>
        </w:tc>
        <w:tc>
          <w:tcPr>
            <w:tcW w:type="dxa" w:w="4309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输出角色+行为类别+触发规则+置信度</w:t>
            </w:r>
          </w:p>
        </w:tc>
      </w:tr>
      <w:tr>
        <w:tc>
          <w:tcPr>
            <w:tcW w:type="dxa" w:w="158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误报控制</w:t>
            </w:r>
          </w:p>
        </w:tc>
        <w:tc>
          <w:tcPr>
            <w:tcW w:type="dxa" w:w="306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依赖阈值调整</w:t>
            </w:r>
          </w:p>
        </w:tc>
        <w:tc>
          <w:tcPr>
            <w:tcW w:type="dxa" w:w="4309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角色分治+分级预警+人工复核闭环</w:t>
            </w:r>
          </w:p>
        </w:tc>
      </w:tr>
      <w:tr>
        <w:tc>
          <w:tcPr>
            <w:tcW w:type="dxa" w:w="158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标准对齐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自定义分类</w:t>
            </w:r>
          </w:p>
        </w:tc>
        <w:tc>
          <w:tcPr>
            <w:tcW w:type="dxa" w:w="4309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对齐教育部分类参考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实验验证计划（尚未开展）：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测试样本：拟构建脱敏合成行为样本不少于【X】条，覆盖四类行为与易混淆负样本；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待测指标：疑似行为识别提示率、识别精确率、单次告警响应时间；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测试环境：实验室环境（【待填】），验证完成后出具实验室测试报告。</w:t>
      </w:r>
    </w:p>
    <w:p>
      <w:pPr>
        <w:pStyle w:val="Heading2"/>
      </w:pPr>
      <w:r>
        <w:t>4.3 创新点二：“只传告警”的端-边-云数据取舍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技术内容：传统方案将全量视频上传云端，既占用带宽又放大合规风险。本作品在边缘节点完成推理，云端仅接收告警片段与结构化元数据，全量视频本地留存。</w:t>
      </w:r>
    </w:p>
    <w:p>
      <w:pPr>
        <w:spacing w:before="80" w:after="160"/>
        <w:jc w:val="center"/>
        <w:shd w:val="clear" w:fill="F2F5FA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图4-1 数据流对比图（【待补：对比图】）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587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对比项</w:t>
            </w:r>
          </w:p>
        </w:tc>
        <w:tc>
          <w:tcPr>
            <w:tcW w:type="dxa" w:w="3175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全量上云方案</w:t>
            </w:r>
          </w:p>
        </w:tc>
        <w:tc>
          <w:tcPr>
            <w:tcW w:type="dxa" w:w="4195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本作品方案</w:t>
            </w:r>
          </w:p>
        </w:tc>
      </w:tr>
      <w:tr>
        <w:tc>
          <w:tcPr>
            <w:tcW w:type="dxa" w:w="158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带宽占用</w:t>
            </w:r>
          </w:p>
        </w:tc>
        <w:tc>
          <w:tcPr>
            <w:tcW w:type="dxa" w:w="317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高（与路数成正比）</w:t>
            </w:r>
          </w:p>
        </w:tc>
        <w:tc>
          <w:tcPr>
            <w:tcW w:type="dxa" w:w="419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低（仅告警片段与元数据）</w:t>
            </w:r>
          </w:p>
        </w:tc>
      </w:tr>
      <w:tr>
        <w:tc>
          <w:tcPr>
            <w:tcW w:type="dxa" w:w="158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合规暴露面</w:t>
            </w:r>
          </w:p>
        </w:tc>
        <w:tc>
          <w:tcPr>
            <w:tcW w:type="dxa" w:w="317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大（全量视频集中存储）</w:t>
            </w:r>
          </w:p>
        </w:tc>
        <w:tc>
          <w:tcPr>
            <w:tcW w:type="dxa" w:w="419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小（本地留存+加密上传最小数据）</w:t>
            </w:r>
          </w:p>
        </w:tc>
      </w:tr>
      <w:tr>
        <w:tc>
          <w:tcPr>
            <w:tcW w:type="dxa" w:w="158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断网可用性</w:t>
            </w:r>
          </w:p>
        </w:tc>
        <w:tc>
          <w:tcPr>
            <w:tcW w:type="dxa" w:w="317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依赖网络，易中断</w:t>
            </w:r>
          </w:p>
        </w:tc>
        <w:tc>
          <w:tcPr>
            <w:tcW w:type="dxa" w:w="419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边缘本地推理，断网降级仍可告警</w:t>
            </w:r>
          </w:p>
        </w:tc>
      </w:tr>
      <w:tr>
        <w:tc>
          <w:tcPr>
            <w:tcW w:type="dxa" w:w="158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追溯能力</w:t>
            </w:r>
          </w:p>
        </w:tc>
        <w:tc>
          <w:tcPr>
            <w:tcW w:type="dxa" w:w="317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集中检索</w:t>
            </w:r>
          </w:p>
        </w:tc>
        <w:tc>
          <w:tcPr>
            <w:tcW w:type="dxa" w:w="419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结构化元数据索引+本地片段定位</w:t>
            </w:r>
          </w:p>
        </w:tc>
      </w:tr>
    </w:tbl>
    <w:p>
      <w:pPr>
        <w:spacing w:after="40"/>
      </w:pPr>
    </w:p>
    <w:p>
      <w:pPr>
        <w:pStyle w:val="Heading2"/>
      </w:pPr>
      <w:r>
        <w:t>4.4 创新点三：考试/教学双模式复用与算法包隔离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技术内容：同一套端-边-云资产在非考试期切换为“AI教师巡视教室”，实现资产复用；两种模式在授权、目的、展示粒度、留存期限上严格分离，并由独立算法包与独立数据域承载，避免模型误用与数据混用。</w:t>
      </w:r>
    </w:p>
    <w:p>
      <w:pPr>
        <w:spacing w:before="80" w:after="160"/>
        <w:jc w:val="center"/>
        <w:shd w:val="clear" w:fill="F2F5FA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图4-2 双模式切换与数据分域图（【待补：示意图】）</w:t>
      </w:r>
    </w:p>
    <w:p>
      <w:pPr>
        <w:pStyle w:val="Heading2"/>
      </w:pPr>
      <w:r>
        <w:t>4.5 创新点四：合规前置的隐私工程设计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不可逆特征存储：人脸比对只落不可逆特征模板，不落原始图像。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默认脱敏+动态水印：客户端默认以编号/座次展示，回看与截图自动叠加操作人、时间、终端水印。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最小必要采集：采集频率按需降低，不强制每秒30帧；教学场景默认不采集音频。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到期自动销毁：按保留期限自动删除并生成销毁记录，不接受人工豁免。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可解释输出：告警必须携带行为类别、时间点位、触发规则与置信度，禁止只输出“疑似作弊”。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伦理审查机制：教学场景设立独立伦理审查小组，明确谁开启、谁查看、谁删除。</w:t>
      </w:r>
    </w:p>
    <w:p>
      <w:pPr>
        <w:pStyle w:val="Heading2"/>
      </w:pPr>
      <w:r>
        <w:t>4.6 创新点五：考场模板化适配（普通+7类特殊）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474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类型</w:t>
            </w:r>
          </w:p>
        </w:tc>
        <w:tc>
          <w:tcPr>
            <w:tcW w:type="dxa" w:w="2494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配置差异</w:t>
            </w:r>
          </w:p>
        </w:tc>
        <w:tc>
          <w:tcPr>
            <w:tcW w:type="dxa" w:w="2494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算法参数差异</w:t>
            </w:r>
          </w:p>
        </w:tc>
        <w:tc>
          <w:tcPr>
            <w:tcW w:type="dxa" w:w="2494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合规差异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普通考场</w:t>
            </w:r>
          </w:p>
        </w:tc>
        <w:tc>
          <w:tcPr>
            <w:tcW w:type="dxa" w:w="249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全景+特写+通道+拾音</w:t>
            </w:r>
          </w:p>
        </w:tc>
        <w:tc>
          <w:tcPr>
            <w:tcW w:type="dxa" w:w="249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四类算法全开</w:t>
            </w:r>
          </w:p>
        </w:tc>
        <w:tc>
          <w:tcPr>
            <w:tcW w:type="dxa" w:w="249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标准模式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备用考场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设备预置、即插即用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区域小，提高特写权重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同普通考场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隔离考场</w:t>
            </w:r>
          </w:p>
        </w:tc>
        <w:tc>
          <w:tcPr>
            <w:tcW w:type="dxa" w:w="249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独立通道与机位、远程监考</w:t>
            </w:r>
          </w:p>
        </w:tc>
        <w:tc>
          <w:tcPr>
            <w:tcW w:type="dxa" w:w="249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加强监考员在岗检测</w:t>
            </w:r>
          </w:p>
        </w:tc>
        <w:tc>
          <w:tcPr>
            <w:tcW w:type="dxa" w:w="249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涉健康信息，单独分区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无障碍考场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低位终端、加宽通道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免刷脸替代核验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必须提供非人脸通道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机考考场</w:t>
            </w:r>
          </w:p>
        </w:tc>
        <w:tc>
          <w:tcPr>
            <w:tcW w:type="dxa" w:w="249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双机位（正面+侧后45°）</w:t>
            </w:r>
          </w:p>
        </w:tc>
        <w:tc>
          <w:tcPr>
            <w:tcW w:type="dxa" w:w="249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切屏、异常进程识别</w:t>
            </w:r>
          </w:p>
        </w:tc>
        <w:tc>
          <w:tcPr>
            <w:tcW w:type="dxa" w:w="249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屏幕录制严格保密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口语/面试考场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高保真录音、多机位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音频质量为重，行为识别降权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录音按考务规定留存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大教室/合班</w:t>
            </w:r>
          </w:p>
        </w:tc>
        <w:tc>
          <w:tcPr>
            <w:tcW w:type="dxa" w:w="249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多机位拼接、分区管理</w:t>
            </w:r>
          </w:p>
        </w:tc>
        <w:tc>
          <w:tcPr>
            <w:tcW w:type="dxa" w:w="249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跨机位去重计数</w:t>
            </w:r>
          </w:p>
        </w:tc>
        <w:tc>
          <w:tcPr>
            <w:tcW w:type="dxa" w:w="249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同普通考场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涉密/专项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全离线部署、专用链路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算法本地运行、不上云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数据不出域</w:t>
            </w:r>
          </w:p>
        </w:tc>
      </w:tr>
    </w:tbl>
    <w:p>
      <w:pPr>
        <w:spacing w:after="40"/>
      </w:pPr>
    </w:p>
    <w:p>
      <w:pPr>
        <w:pStyle w:val="Heading2"/>
      </w:pPr>
      <w:r>
        <w:t>4.7 在研创新：离线大模型辅助复核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团队计划在下一阶段搭建本地大模型运行环境，探索在断网/数据不出域前提下的三类辅助能力：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告警摘要生成：把结构化告警自动转写为复核员可快速阅读的文字摘要。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复核知识问答：面向巡考员的规则与流程问答（本地知识库，不联网）。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巡课报告辅助撰写：将班级聚合指标自动整理为教研报告初稿。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该方向目前仅处于技术调研与方案设想阶段，尚未开展实施，作为下一阶段研发计划列出。</w:t>
      </w:r>
    </w:p>
    <w:p>
      <w:pPr>
        <w:pStyle w:val="Heading2"/>
      </w:pPr>
      <w:r>
        <w:t>4.8 技术成熟度自评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587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维度</w:t>
            </w:r>
          </w:p>
        </w:tc>
        <w:tc>
          <w:tcPr>
            <w:tcW w:type="dxa" w:w="170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当前状态</w:t>
            </w:r>
          </w:p>
        </w:tc>
        <w:tc>
          <w:tcPr>
            <w:tcW w:type="dxa" w:w="3742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依据</w:t>
            </w:r>
          </w:p>
        </w:tc>
        <w:tc>
          <w:tcPr>
            <w:tcW w:type="dxa" w:w="192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TRL对应</w:t>
            </w:r>
          </w:p>
        </w:tc>
      </w:tr>
      <w:tr>
        <w:tc>
          <w:tcPr>
            <w:tcW w:type="dxa" w:w="158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方案与架构</w:t>
            </w:r>
          </w:p>
        </w:tc>
        <w:tc>
          <w:tcPr>
            <w:tcW w:type="dxa" w:w="170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设计完成</w:t>
            </w:r>
          </w:p>
        </w:tc>
        <w:tc>
          <w:tcPr>
            <w:tcW w:type="dxa" w:w="3742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端-边-云架构、九类装备与场景模板设计文档</w:t>
            </w:r>
          </w:p>
        </w:tc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TRL 2</w:t>
            </w:r>
          </w:p>
        </w:tc>
      </w:tr>
      <w:tr>
        <w:tc>
          <w:tcPr>
            <w:tcW w:type="dxa" w:w="158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算法功能</w:t>
            </w:r>
          </w:p>
        </w:tc>
        <w:tc>
          <w:tcPr>
            <w:tcW w:type="dxa" w:w="170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方案设计完成，尚未验证</w:t>
            </w:r>
          </w:p>
        </w:tc>
        <w:tc>
          <w:tcPr>
            <w:tcW w:type="dxa" w:w="3742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算法体系与行为分类清单（无实测数据）</w:t>
            </w:r>
          </w:p>
        </w:tc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TRL 2</w:t>
            </w:r>
          </w:p>
        </w:tc>
      </w:tr>
      <w:tr>
        <w:tc>
          <w:tcPr>
            <w:tcW w:type="dxa" w:w="158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原型系统</w:t>
            </w:r>
          </w:p>
        </w:tc>
        <w:tc>
          <w:tcPr>
            <w:tcW w:type="dxa" w:w="170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尚未开发</w:t>
            </w:r>
          </w:p>
        </w:tc>
        <w:tc>
          <w:tcPr>
            <w:tcW w:type="dxa" w:w="3742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TRL 2</w:t>
            </w:r>
          </w:p>
        </w:tc>
      </w:tr>
      <w:tr>
        <w:tc>
          <w:tcPr>
            <w:tcW w:type="dxa" w:w="158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实验室验证</w:t>
            </w:r>
          </w:p>
        </w:tc>
        <w:tc>
          <w:tcPr>
            <w:tcW w:type="dxa" w:w="170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计划开展</w:t>
            </w:r>
          </w:p>
        </w:tc>
        <w:tc>
          <w:tcPr>
            <w:tcW w:type="dxa" w:w="3742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实验室验证方案与测试用例计划</w:t>
            </w:r>
          </w:p>
        </w:tc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TRL 4（目标）</w:t>
            </w:r>
          </w:p>
        </w:tc>
      </w:tr>
      <w:tr>
        <w:tc>
          <w:tcPr>
            <w:tcW w:type="dxa" w:w="158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相关环境试点</w:t>
            </w:r>
          </w:p>
        </w:tc>
        <w:tc>
          <w:tcPr>
            <w:tcW w:type="dxa" w:w="170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计划开展（条件允许时）</w:t>
            </w:r>
          </w:p>
        </w:tc>
        <w:tc>
          <w:tcPr>
            <w:tcW w:type="dxa" w:w="3742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1考点3-5考场试点计划</w:t>
            </w:r>
          </w:p>
        </w:tc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TRL 5（目标）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自评结论：作品当前处于TRL 2（技术方案形成、尚未开展实验验证）。竞赛期内计划依次完成原型开发、实验室功能验证与演示视频制作，力争达到TRL 4；条件允许时开展1个考点3-5个考场的小范围试点，向TRL 5推进。</w:t>
      </w:r>
    </w:p>
    <w:p>
      <w:pPr>
        <w:pStyle w:val="Heading1"/>
        <w:pageBreakBefore/>
      </w:pPr>
      <w:r>
        <w:t>第五章  系统功能与场景应用</w:t>
      </w:r>
    </w:p>
    <w:p>
      <w:pPr>
        <w:pStyle w:val="Heading2"/>
      </w:pPr>
      <w:r>
        <w:t>5.1 功能全景：九类智能化装备与能力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下表为设计方案中的九类装备与能力，所列指标均为设计目标与后续验证标准，尚未开展实测。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92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模块</w:t>
            </w:r>
          </w:p>
        </w:tc>
        <w:tc>
          <w:tcPr>
            <w:tcW w:type="dxa" w:w="4309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核心能力</w:t>
            </w:r>
          </w:p>
        </w:tc>
        <w:tc>
          <w:tcPr>
            <w:tcW w:type="dxa" w:w="272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关键指标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人脸识别与身份核对</w:t>
            </w:r>
          </w:p>
        </w:tc>
        <w:tc>
          <w:tcPr>
            <w:tcW w:type="dxa" w:w="4309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人证票座一致核验(1:1/1:N)、替考预警、无障碍替代核验</w:t>
            </w:r>
          </w:p>
        </w:tc>
        <w:tc>
          <w:tcPr>
            <w:tcW w:type="dxa" w:w="272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误识≤0.1%、拒识≤1%、1:1≤1秒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摄像头核查与质量诊断</w:t>
            </w:r>
          </w:p>
        </w:tc>
        <w:tc>
          <w:tcPr>
            <w:tcW w:type="dxa" w:w="4309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在线、画质、遮挡、偏移、录像完整性、时钟一致性六级核查</w:t>
            </w:r>
          </w:p>
        </w:tc>
        <w:tc>
          <w:tcPr>
            <w:tcW w:type="dxa" w:w="272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在线率≥99%、故障发现≤5分钟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智能终端</w:t>
            </w:r>
          </w:p>
        </w:tc>
        <w:tc>
          <w:tcPr>
            <w:tcW w:type="dxa" w:w="4309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巡考客户端、监考终端、指挥大屏、移动APP、核验终端</w:t>
            </w:r>
          </w:p>
        </w:tc>
        <w:tc>
          <w:tcPr>
            <w:tcW w:type="dxa" w:w="272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断网可用、连续运行≥72小时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巡考机器人</w:t>
            </w:r>
          </w:p>
        </w:tc>
        <w:tc>
          <w:tcPr>
            <w:tcW w:type="dxa" w:w="4309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考点公共区域巡更、保密室非接触值守（</w:t>
            </w:r>
            <w:r>
              <w:rPr>
                <w:rFonts w:ascii="微软雅黑" w:hAnsi="微软雅黑" w:eastAsia="微软雅黑"/>
                <w:b/>
                <w:i w:val="0"/>
                <w:sz w:val="17"/>
              </w:rPr>
              <w:t>考场内不部署</w:t>
            </w:r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）</w:t>
            </w:r>
          </w:p>
        </w:tc>
        <w:tc>
          <w:tcPr>
            <w:tcW w:type="dxa" w:w="272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巡更完成率≥99%、续航≥8小时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考生数据保护</w:t>
            </w:r>
          </w:p>
        </w:tc>
        <w:tc>
          <w:tcPr>
            <w:tcW w:type="dxa" w:w="4309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六阶段数据控制、权利响应、审计与销毁</w:t>
            </w:r>
          </w:p>
        </w:tc>
        <w:tc>
          <w:tcPr>
            <w:tcW w:type="dxa" w:w="272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加密100%、审计100%、销毁100%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智能安检</w:t>
            </w:r>
          </w:p>
        </w:tc>
        <w:tc>
          <w:tcPr>
            <w:tcW w:type="dxa" w:w="4309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安检门+手持复检+手机集中保管</w:t>
            </w:r>
          </w:p>
        </w:tc>
        <w:tc>
          <w:tcPr>
            <w:tcW w:type="dxa" w:w="272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手机检出≥99%、误报≤5%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无线信号监测与屏蔽</w:t>
            </w:r>
          </w:p>
        </w:tc>
        <w:tc>
          <w:tcPr>
            <w:tcW w:type="dxa" w:w="4309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频谱扫描、作弊信号定位、定向屏蔽</w:t>
            </w:r>
          </w:p>
        </w:tc>
        <w:tc>
          <w:tcPr>
            <w:tcW w:type="dxa" w:w="272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异常信号发现≤10秒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试卷与保密室监控</w:t>
            </w:r>
          </w:p>
        </w:tc>
        <w:tc>
          <w:tcPr>
            <w:tcW w:type="dxa" w:w="4309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6面覆盖、电子锁、电子铅封、押运跟踪</w:t>
            </w:r>
          </w:p>
        </w:tc>
        <w:tc>
          <w:tcPr>
            <w:tcW w:type="dxa" w:w="272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覆盖100%、告警≤5秒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无障碍与特殊考生保障</w:t>
            </w:r>
          </w:p>
        </w:tc>
        <w:tc>
          <w:tcPr>
            <w:tcW w:type="dxa" w:w="4309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三通道并行、人工兜底、算法公平性测试</w:t>
            </w:r>
          </w:p>
        </w:tc>
        <w:tc>
          <w:tcPr>
            <w:tcW w:type="dxa" w:w="272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替代通道100%可用</w:t>
            </w:r>
          </w:p>
        </w:tc>
      </w:tr>
    </w:tbl>
    <w:p>
      <w:pPr>
        <w:spacing w:after="40"/>
      </w:pPr>
    </w:p>
    <w:p>
      <w:pPr>
        <w:pStyle w:val="Heading2"/>
      </w:pPr>
      <w:r>
        <w:t>5.2 普通考场应用</w:t>
      </w:r>
    </w:p>
    <w:p>
      <w:pPr>
        <w:spacing w:before="80" w:after="160"/>
        <w:jc w:val="center"/>
        <w:shd w:val="clear" w:fill="F2F5FA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图5-1 普通考场点位示意图（【待补：点位图】）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70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点位</w:t>
            </w:r>
          </w:p>
        </w:tc>
        <w:tc>
          <w:tcPr>
            <w:tcW w:type="dxa" w:w="1814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安装位置</w:t>
            </w:r>
          </w:p>
        </w:tc>
        <w:tc>
          <w:tcPr>
            <w:tcW w:type="dxa" w:w="204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角度/参数</w:t>
            </w:r>
          </w:p>
        </w:tc>
        <w:tc>
          <w:tcPr>
            <w:tcW w:type="dxa" w:w="3402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覆盖目标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前部全景机位</w:t>
            </w:r>
          </w:p>
        </w:tc>
        <w:tc>
          <w:tcPr>
            <w:tcW w:type="dxa" w:w="181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讲台侧上方</w:t>
            </w:r>
          </w:p>
        </w:tc>
        <w:tc>
          <w:tcPr>
            <w:tcW w:type="dxa" w:w="204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仰角约20°~25°</w:t>
            </w:r>
          </w:p>
        </w:tc>
        <w:tc>
          <w:tcPr>
            <w:tcW w:type="dxa" w:w="3402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全班体态全景（群体行为）</w:t>
            </w:r>
          </w:p>
        </w:tc>
      </w:tr>
      <w:tr>
        <w:tc>
          <w:tcPr>
            <w:tcW w:type="dxa" w:w="170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侧/后部特写机位</w:t>
            </w:r>
          </w:p>
        </w:tc>
        <w:tc>
          <w:tcPr>
            <w:tcW w:type="dxa" w:w="181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教室后侧或侧面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俯角约15°</w:t>
            </w:r>
          </w:p>
        </w:tc>
        <w:tc>
          <w:tcPr>
            <w:tcW w:type="dxa" w:w="3402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手部与桌面特写（个体行为）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通道机位</w:t>
            </w:r>
          </w:p>
        </w:tc>
        <w:tc>
          <w:tcPr>
            <w:tcW w:type="dxa" w:w="181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考场门口/走道</w:t>
            </w:r>
          </w:p>
        </w:tc>
        <w:tc>
          <w:tcPr>
            <w:tcW w:type="dxa" w:w="204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双向覆盖</w:t>
            </w:r>
          </w:p>
        </w:tc>
        <w:tc>
          <w:tcPr>
            <w:tcW w:type="dxa" w:w="3402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人员进出、试卷流转</w:t>
            </w:r>
          </w:p>
        </w:tc>
      </w:tr>
      <w:tr>
        <w:tc>
          <w:tcPr>
            <w:tcW w:type="dxa" w:w="170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拾音器</w:t>
            </w:r>
          </w:p>
        </w:tc>
        <w:tc>
          <w:tcPr>
            <w:tcW w:type="dxa" w:w="181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教室中部吊装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全向：80㎡，≥-34dB</w:t>
            </w:r>
          </w:p>
        </w:tc>
        <w:tc>
          <w:tcPr>
            <w:tcW w:type="dxa" w:w="3402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交谈声、耳机反馈音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36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预警级别</w:t>
            </w:r>
          </w:p>
        </w:tc>
        <w:tc>
          <w:tcPr>
            <w:tcW w:type="dxa" w:w="3402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触发情形（示例）</w:t>
            </w:r>
          </w:p>
        </w:tc>
        <w:tc>
          <w:tcPr>
            <w:tcW w:type="dxa" w:w="272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推送对象</w:t>
            </w:r>
          </w:p>
        </w:tc>
        <w:tc>
          <w:tcPr>
            <w:tcW w:type="dxa" w:w="1474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响应时效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橙色预警</w:t>
            </w:r>
          </w:p>
        </w:tc>
        <w:tc>
          <w:tcPr>
            <w:tcW w:type="dxa" w:w="3402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疑似旁窥、交头接耳、小动作</w:t>
            </w:r>
          </w:p>
        </w:tc>
        <w:tc>
          <w:tcPr>
            <w:tcW w:type="dxa" w:w="272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监考终端即时提示+考点巡考员</w:t>
            </w:r>
          </w:p>
        </w:tc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当场提醒、记录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红色预警</w:t>
            </w:r>
          </w:p>
        </w:tc>
        <w:tc>
          <w:tcPr>
            <w:tcW w:type="dxa" w:w="3402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疑似传递物品、使用电子设备、替考、群体异常</w:t>
            </w:r>
          </w:p>
        </w:tc>
        <w:tc>
          <w:tcPr>
            <w:tcW w:type="dxa" w:w="272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考点巡考员+上级平台</w:t>
            </w:r>
          </w:p>
        </w:tc>
        <w:tc>
          <w:tcPr>
            <w:tcW w:type="dxa" w:w="147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即时介入、留存证据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  <w:shd w:val="clear" w:fill="F2F5FA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图5-2 告警处置流程图（【待补：流程图】）</w:t>
      </w:r>
    </w:p>
    <w:p>
      <w:pPr>
        <w:pStyle w:val="Heading2"/>
      </w:pPr>
      <w:r>
        <w:t>5.3 教学场景：AI教师巡视教室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70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功能</w:t>
            </w:r>
          </w:p>
        </w:tc>
        <w:tc>
          <w:tcPr>
            <w:tcW w:type="dxa" w:w="4422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说明</w:t>
            </w:r>
          </w:p>
        </w:tc>
        <w:tc>
          <w:tcPr>
            <w:tcW w:type="dxa" w:w="2835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输出对象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到课统计</w:t>
            </w:r>
          </w:p>
        </w:tc>
        <w:tc>
          <w:tcPr>
            <w:tcW w:type="dxa" w:w="4422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刷卡/签到为主，教师端确认兜底；不强制刷脸</w:t>
            </w:r>
          </w:p>
        </w:tc>
        <w:tc>
          <w:tcPr>
            <w:tcW w:type="dxa" w:w="283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班主任、教务</w:t>
            </w:r>
          </w:p>
        </w:tc>
      </w:tr>
      <w:tr>
        <w:tc>
          <w:tcPr>
            <w:tcW w:type="dxa" w:w="170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课堂秩序提示</w:t>
            </w:r>
          </w:p>
        </w:tc>
        <w:tc>
          <w:tcPr>
            <w:tcW w:type="dxa" w:w="4422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趴桌、走动、后排聚集等实时提示，不留学生标签</w:t>
            </w:r>
          </w:p>
        </w:tc>
        <w:tc>
          <w:tcPr>
            <w:tcW w:type="dxa" w:w="283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授课教师（当场提示）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教学行为观察</w:t>
            </w:r>
          </w:p>
        </w:tc>
        <w:tc>
          <w:tcPr>
            <w:tcW w:type="dxa" w:w="4422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讲授时长、走动范围、提问次数（需教师同意）</w:t>
            </w:r>
          </w:p>
        </w:tc>
        <w:tc>
          <w:tcPr>
            <w:tcW w:type="dxa" w:w="283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教师本人</w:t>
            </w:r>
          </w:p>
        </w:tc>
      </w:tr>
      <w:tr>
        <w:tc>
          <w:tcPr>
            <w:tcW w:type="dxa" w:w="170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课堂互动统计</w:t>
            </w:r>
          </w:p>
        </w:tc>
        <w:tc>
          <w:tcPr>
            <w:tcW w:type="dxa" w:w="4422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举手、应答、小组讨论活跃度（班级聚合）</w:t>
            </w:r>
          </w:p>
        </w:tc>
        <w:tc>
          <w:tcPr>
            <w:tcW w:type="dxa" w:w="283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教研组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课堂录播回放</w:t>
            </w:r>
          </w:p>
        </w:tc>
        <w:tc>
          <w:tcPr>
            <w:tcW w:type="dxa" w:w="4422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教研听课、优质课留存</w:t>
            </w:r>
          </w:p>
        </w:tc>
        <w:tc>
          <w:tcPr>
            <w:tcW w:type="dxa" w:w="283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教研组</w:t>
            </w:r>
          </w:p>
        </w:tc>
      </w:tr>
      <w:tr>
        <w:tc>
          <w:tcPr>
            <w:tcW w:type="dxa" w:w="170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AI巡课报告</w:t>
            </w:r>
          </w:p>
        </w:tc>
        <w:tc>
          <w:tcPr>
            <w:tcW w:type="dxa" w:w="4422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周/月报：到课率、秩序事件、教学行为指标</w:t>
            </w:r>
          </w:p>
        </w:tc>
        <w:tc>
          <w:tcPr>
            <w:tcW w:type="dxa" w:w="283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教务管理者（仅聚合数据）</w:t>
            </w:r>
          </w:p>
        </w:tc>
      </w:tr>
    </w:tbl>
    <w:p>
      <w:pPr>
        <w:spacing w:after="40"/>
      </w:pPr>
    </w:p>
    <w:p>
      <w:pPr>
        <w:pStyle w:val="Heading3"/>
      </w:pPr>
      <w:r>
        <w:t>5.3.1 三档运行模式与默认档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474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模式</w:t>
            </w:r>
          </w:p>
        </w:tc>
        <w:tc>
          <w:tcPr>
            <w:tcW w:type="dxa" w:w="294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开启内容</w:t>
            </w:r>
          </w:p>
        </w:tc>
        <w:tc>
          <w:tcPr>
            <w:tcW w:type="dxa" w:w="260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审批要求</w:t>
            </w:r>
          </w:p>
        </w:tc>
        <w:tc>
          <w:tcPr>
            <w:tcW w:type="dxa" w:w="192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适用学校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极简模式</w:t>
            </w:r>
          </w:p>
        </w:tc>
        <w:tc>
          <w:tcPr>
            <w:tcW w:type="dxa" w:w="294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仅录播+到课统计</w:t>
            </w:r>
          </w:p>
        </w:tc>
        <w:tc>
          <w:tcPr>
            <w:tcW w:type="dxa" w:w="260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校级教务审批</w:t>
            </w:r>
          </w:p>
        </w:tc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隐私敏感型学校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标准模式（默认）</w:t>
            </w:r>
          </w:p>
        </w:tc>
        <w:tc>
          <w:tcPr>
            <w:tcW w:type="dxa" w:w="294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录播+到课+课堂秩序提示</w:t>
            </w:r>
          </w:p>
        </w:tc>
        <w:tc>
          <w:tcPr>
            <w:tcW w:type="dxa" w:w="260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校级教务审批+伦理审查备案</w:t>
            </w:r>
          </w:p>
        </w:tc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多数学校，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默认档位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完整模式</w:t>
            </w:r>
          </w:p>
        </w:tc>
        <w:tc>
          <w:tcPr>
            <w:tcW w:type="dxa" w:w="294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标准模式+教学行为观察+巡课报告</w:t>
            </w:r>
          </w:p>
        </w:tc>
        <w:tc>
          <w:tcPr>
            <w:tcW w:type="dxa" w:w="260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校级审批+伦理审查通过+教师同意</w:t>
            </w:r>
          </w:p>
        </w:tc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教研数字化基础较好的学校</w:t>
            </w:r>
          </w:p>
        </w:tc>
      </w:tr>
    </w:tbl>
    <w:p>
      <w:pPr>
        <w:spacing w:after="40"/>
      </w:pP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默认档：未特别申请时按“标准模式”运行，不得默认开启完整模式。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升级：校级教务申请 + 伦理审查意见，升级留痕。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降级：教师一键降级、自动执行、无需审批，且不得因此影响教师评价。</w:t>
      </w:r>
    </w:p>
    <w:p>
      <w:pPr>
        <w:spacing w:before="80" w:after="160"/>
        <w:jc w:val="center"/>
        <w:shd w:val="clear" w:fill="F2F5FA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图5-3 教学模式三档切换图（【待补：切换图】）</w:t>
      </w:r>
    </w:p>
    <w:p>
      <w:pPr>
        <w:pStyle w:val="Heading3"/>
      </w:pPr>
      <w:r>
        <w:t>5.3.2 教学场景伦理审查机制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238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关键质疑</w:t>
            </w:r>
          </w:p>
        </w:tc>
        <w:tc>
          <w:tcPr>
            <w:tcW w:type="dxa" w:w="192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风险判断</w:t>
            </w:r>
          </w:p>
        </w:tc>
        <w:tc>
          <w:tcPr>
            <w:tcW w:type="dxa" w:w="4649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控制措施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课堂秩序实时提示是否构成对学生个体的持续监控？</w:t>
            </w:r>
          </w:p>
        </w:tc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存在被误解为个体监控的风险</w:t>
            </w:r>
          </w:p>
        </w:tc>
        <w:tc>
          <w:tcPr>
            <w:tcW w:type="dxa" w:w="4649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仅教师端当场呈现、不落学生个人标签、不输出学生身份、默认不采音频、学生可查“无个人记录”</w:t>
            </w:r>
          </w:p>
        </w:tc>
      </w:tr>
      <w:tr>
        <w:tc>
          <w:tcPr>
            <w:tcW w:type="dxa" w:w="238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教学行为观察是否涉及教师个人信息？</w:t>
            </w:r>
          </w:p>
        </w:tc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涉及教师个人信息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须教师同意、默认仅本人可见、不得直接作为考核依据、学期末自动删除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AI巡课报告是否会被用于教师考核？</w:t>
            </w:r>
          </w:p>
        </w:tc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存在二次使用风险</w:t>
            </w:r>
          </w:p>
        </w:tc>
        <w:tc>
          <w:tcPr>
            <w:tcW w:type="dxa" w:w="4649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仅输出班级聚合、报告页脚固定声明不得用于考核、导出留痕可追溯、伦理小组每学期抽查</w:t>
            </w:r>
          </w:p>
        </w:tc>
      </w:tr>
    </w:tbl>
    <w:p>
      <w:pPr>
        <w:spacing w:after="40"/>
      </w:pPr>
    </w:p>
    <w:p>
      <w:pPr>
        <w:pStyle w:val="Heading3"/>
      </w:pPr>
      <w:r>
        <w:t>5.3.3 权限矩阵（谁开启/谁查看/谁删除）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226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事项</w:t>
            </w:r>
          </w:p>
        </w:tc>
        <w:tc>
          <w:tcPr>
            <w:tcW w:type="dxa" w:w="260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权限主体</w:t>
            </w:r>
          </w:p>
        </w:tc>
        <w:tc>
          <w:tcPr>
            <w:tcW w:type="dxa" w:w="4082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约束条件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开启/关闭（本教室）</w:t>
            </w:r>
          </w:p>
        </w:tc>
        <w:tc>
          <w:tcPr>
            <w:tcW w:type="dxa" w:w="260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授课教师</w:t>
            </w:r>
          </w:p>
        </w:tc>
        <w:tc>
          <w:tcPr>
            <w:tcW w:type="dxa" w:w="4082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一键操作、即时生效、留痕；降级无需审批</w:t>
            </w:r>
          </w:p>
        </w:tc>
      </w:tr>
      <w:tr>
        <w:tc>
          <w:tcPr>
            <w:tcW w:type="dxa" w:w="226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升级档位（标准→完整）</w:t>
            </w:r>
          </w:p>
        </w:tc>
        <w:tc>
          <w:tcPr>
            <w:tcW w:type="dxa" w:w="260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校级教务+伦理审查小组</w:t>
            </w:r>
          </w:p>
        </w:tc>
        <w:tc>
          <w:tcPr>
            <w:tcW w:type="dxa" w:w="4082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书面申请+伦理审查意见；备案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查看个体画面</w:t>
            </w:r>
          </w:p>
        </w:tc>
        <w:tc>
          <w:tcPr>
            <w:tcW w:type="dxa" w:w="260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授课教师（本教室、当堂）</w:t>
            </w:r>
          </w:p>
        </w:tc>
        <w:tc>
          <w:tcPr>
            <w:tcW w:type="dxa" w:w="4082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不长期存储、不导出、全程留痕</w:t>
            </w:r>
          </w:p>
        </w:tc>
      </w:tr>
      <w:tr>
        <w:tc>
          <w:tcPr>
            <w:tcW w:type="dxa" w:w="226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查看聚合数据</w:t>
            </w:r>
          </w:p>
        </w:tc>
        <w:tc>
          <w:tcPr>
            <w:tcW w:type="dxa" w:w="260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教务管理者、教研组</w:t>
            </w:r>
          </w:p>
        </w:tc>
        <w:tc>
          <w:tcPr>
            <w:tcW w:type="dxa" w:w="4082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仅聚合口径，禁止下载个体明细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删除数据</w:t>
            </w:r>
          </w:p>
        </w:tc>
        <w:tc>
          <w:tcPr>
            <w:tcW w:type="dxa" w:w="260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数据安全责任人（系统自动执行）</w:t>
            </w:r>
          </w:p>
        </w:tc>
        <w:tc>
          <w:tcPr>
            <w:tcW w:type="dxa" w:w="4082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到期自动删除并生成销毁记录</w:t>
            </w:r>
          </w:p>
        </w:tc>
      </w:tr>
      <w:tr>
        <w:tc>
          <w:tcPr>
            <w:tcW w:type="dxa" w:w="226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伦理合规抽查</w:t>
            </w:r>
          </w:p>
        </w:tc>
        <w:tc>
          <w:tcPr>
            <w:tcW w:type="dxa" w:w="260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伦理审查小组（独立角色）</w:t>
            </w:r>
          </w:p>
        </w:tc>
        <w:tc>
          <w:tcPr>
            <w:tcW w:type="dxa" w:w="4082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每学期至少1次，出具审查意见</w:t>
            </w:r>
          </w:p>
        </w:tc>
      </w:tr>
    </w:tbl>
    <w:p>
      <w:pPr>
        <w:spacing w:after="40"/>
      </w:pPr>
    </w:p>
    <w:p>
      <w:pPr>
        <w:pStyle w:val="Heading2"/>
      </w:pPr>
      <w:r>
        <w:t>5.4 特殊考场应用要点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最小可用配置：支持“1台摄像机+1条链路”完成巡考并留痕，适配临时启用的备用与隔离考场。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数据强制分域：隔离考场（健康信息）、机考考场（作答内容）、涉密考场单独分区存储与授权。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无障碍优先：任何情况下保留人工核验通道，不因设备原因拒绝考生入场。</w:t>
      </w:r>
    </w:p>
    <w:p>
      <w:pPr>
        <w:pStyle w:val="Heading1"/>
        <w:pageBreakBefore/>
      </w:pPr>
      <w:r>
        <w:t>第六章  关键指标与验证方案</w:t>
      </w:r>
    </w:p>
    <w:p>
      <w:pPr>
        <w:pStyle w:val="Heading2"/>
      </w:pPr>
      <w:r>
        <w:t>6.1 核心指标（口径见1.4与附录B）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下列指标为设计目标与后续验证标准，目前尚无实测数据。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62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指标项</w:t>
            </w:r>
          </w:p>
        </w:tc>
        <w:tc>
          <w:tcPr>
            <w:tcW w:type="dxa" w:w="2835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目标值</w:t>
            </w:r>
          </w:p>
        </w:tc>
        <w:tc>
          <w:tcPr>
            <w:tcW w:type="dxa" w:w="2494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属性</w:t>
            </w:r>
          </w:p>
        </w:tc>
      </w:tr>
      <w:tr>
        <w:tc>
          <w:tcPr>
            <w:tcW w:type="dxa" w:w="36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识别精确率（误报率）</w:t>
            </w:r>
          </w:p>
        </w:tc>
        <w:tc>
          <w:tcPr>
            <w:tcW w:type="dxa" w:w="283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≥95%（≤5%）</w:t>
            </w:r>
          </w:p>
        </w:tc>
        <w:tc>
          <w:tcPr>
            <w:tcW w:type="dxa" w:w="249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核心判定指标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疑似行为识别提示率（召回率）</w:t>
            </w:r>
          </w:p>
        </w:tc>
        <w:tc>
          <w:tcPr>
            <w:tcW w:type="dxa" w:w="283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≥98.5%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算法能力指标</w:t>
            </w:r>
          </w:p>
        </w:tc>
      </w:tr>
      <w:tr>
        <w:tc>
          <w:tcPr>
            <w:tcW w:type="dxa" w:w="36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告警响应时间</w:t>
            </w:r>
          </w:p>
        </w:tc>
        <w:tc>
          <w:tcPr>
            <w:tcW w:type="dxa" w:w="283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≤3秒</w:t>
            </w:r>
          </w:p>
        </w:tc>
        <w:tc>
          <w:tcPr>
            <w:tcW w:type="dxa" w:w="249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核心判定指标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系统可用性</w:t>
            </w:r>
          </w:p>
        </w:tc>
        <w:tc>
          <w:tcPr>
            <w:tcW w:type="dxa" w:w="283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≥99%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核心判定指标</w:t>
            </w:r>
          </w:p>
        </w:tc>
      </w:tr>
      <w:tr>
        <w:tc>
          <w:tcPr>
            <w:tcW w:type="dxa" w:w="36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人脸识别误识率/拒识率</w:t>
            </w:r>
          </w:p>
        </w:tc>
        <w:tc>
          <w:tcPr>
            <w:tcW w:type="dxa" w:w="283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≤0.1%/≤1%</w:t>
            </w:r>
          </w:p>
        </w:tc>
        <w:tc>
          <w:tcPr>
            <w:tcW w:type="dxa" w:w="249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核验能力指标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人脸比对速度</w:t>
            </w:r>
          </w:p>
        </w:tc>
        <w:tc>
          <w:tcPr>
            <w:tcW w:type="dxa" w:w="283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1:1≤1秒；1:N≤3秒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核验能力指标</w:t>
            </w:r>
          </w:p>
        </w:tc>
      </w:tr>
      <w:tr>
        <w:tc>
          <w:tcPr>
            <w:tcW w:type="dxa" w:w="36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摄像机在线率/覆盖完整性</w:t>
            </w:r>
          </w:p>
        </w:tc>
        <w:tc>
          <w:tcPr>
            <w:tcW w:type="dxa" w:w="283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≥99%/100%无盲区</w:t>
            </w:r>
          </w:p>
        </w:tc>
        <w:tc>
          <w:tcPr>
            <w:tcW w:type="dxa" w:w="249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可用性指标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敏感数据加密率/审计覆盖率/销毁执行率</w:t>
            </w:r>
          </w:p>
        </w:tc>
        <w:tc>
          <w:tcPr>
            <w:tcW w:type="dxa" w:w="283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100%/100%/100%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合规指标</w:t>
            </w:r>
          </w:p>
        </w:tc>
      </w:tr>
      <w:tr>
        <w:tc>
          <w:tcPr>
            <w:tcW w:type="dxa" w:w="36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非教学时段设备关闭率</w:t>
            </w:r>
          </w:p>
        </w:tc>
        <w:tc>
          <w:tcPr>
            <w:tcW w:type="dxa" w:w="283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100%</w:t>
            </w:r>
          </w:p>
        </w:tc>
        <w:tc>
          <w:tcPr>
            <w:tcW w:type="dxa" w:w="249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教学场景合规指标</w:t>
            </w:r>
          </w:p>
        </w:tc>
      </w:tr>
    </w:tbl>
    <w:p>
      <w:pPr>
        <w:spacing w:after="40"/>
      </w:pPr>
    </w:p>
    <w:p>
      <w:pPr>
        <w:pStyle w:val="Heading2"/>
      </w:pPr>
      <w:r>
        <w:t>6.2 验证方案设计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36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阶段</w:t>
            </w:r>
          </w:p>
        </w:tc>
        <w:tc>
          <w:tcPr>
            <w:tcW w:type="dxa" w:w="204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验证内容</w:t>
            </w:r>
          </w:p>
        </w:tc>
        <w:tc>
          <w:tcPr>
            <w:tcW w:type="dxa" w:w="3175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方法</w:t>
            </w:r>
          </w:p>
        </w:tc>
        <w:tc>
          <w:tcPr>
            <w:tcW w:type="dxa" w:w="238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判定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实验室验证</w:t>
            </w:r>
          </w:p>
        </w:tc>
        <w:tc>
          <w:tcPr>
            <w:tcW w:type="dxa" w:w="204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算法功能与分类覆盖</w:t>
            </w:r>
          </w:p>
        </w:tc>
        <w:tc>
          <w:tcPr>
            <w:tcW w:type="dxa" w:w="317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脚本化行为样本、标注比对</w:t>
            </w:r>
          </w:p>
        </w:tc>
        <w:tc>
          <w:tcPr>
            <w:tcW w:type="dxa" w:w="238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覆盖四类行为分类清单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试点验证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真实考场环境下的精确率与响应</w:t>
            </w:r>
          </w:p>
        </w:tc>
        <w:tc>
          <w:tcPr>
            <w:tcW w:type="dxa" w:w="317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3-5个考场部署，脚本化行为+人工标注比对</w:t>
            </w:r>
          </w:p>
        </w:tc>
        <w:tc>
          <w:tcPr>
            <w:tcW w:type="dxa" w:w="238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精确率≥95%、响应≤3秒、连续72小时无故障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压力与降级验证</w:t>
            </w:r>
          </w:p>
        </w:tc>
        <w:tc>
          <w:tcPr>
            <w:tcW w:type="dxa" w:w="204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断网降级、缓存补传、多路并发</w:t>
            </w:r>
          </w:p>
        </w:tc>
        <w:tc>
          <w:tcPr>
            <w:tcW w:type="dxa" w:w="317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断网注入+多路并发测试</w:t>
            </w:r>
          </w:p>
        </w:tc>
        <w:tc>
          <w:tcPr>
            <w:tcW w:type="dxa" w:w="238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告警不丢失、恢复后自动补传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合规验证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权限、审计、销毁、脱敏</w:t>
            </w:r>
          </w:p>
        </w:tc>
        <w:tc>
          <w:tcPr>
            <w:tcW w:type="dxa" w:w="317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越权访问测试、日志审计、销毁记录核查</w:t>
            </w:r>
          </w:p>
        </w:tc>
        <w:tc>
          <w:tcPr>
            <w:tcW w:type="dxa" w:w="238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越权全拦截、审计与销毁100%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场景验证</w:t>
            </w:r>
          </w:p>
        </w:tc>
        <w:tc>
          <w:tcPr>
            <w:tcW w:type="dxa" w:w="204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无障碍替代核验、教学场景与伦理机制</w:t>
            </w:r>
          </w:p>
        </w:tc>
        <w:tc>
          <w:tcPr>
            <w:tcW w:type="dxa" w:w="317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现场演练+教师端操作验证</w:t>
            </w:r>
          </w:p>
        </w:tc>
        <w:tc>
          <w:tcPr>
            <w:tcW w:type="dxa" w:w="238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替代通道100%可用、降级一键生效</w:t>
            </w:r>
          </w:p>
        </w:tc>
      </w:tr>
    </w:tbl>
    <w:p>
      <w:pPr>
        <w:spacing w:after="40"/>
      </w:pPr>
    </w:p>
    <w:p>
      <w:pPr>
        <w:pStyle w:val="Heading2"/>
      </w:pPr>
      <w:r>
        <w:t>6.3 数据可信性说明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本作品中标注“来源待补”的量化数据（如公开研究性能、企业公开部署规模、政府采购价格），不得作为核心创新性的证明依据。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作品的核心指标均为团队设定的验证目标，须通过试点实测数据支撑；实测数据将在下一阶段以测试报告形式补充。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所有引用数据的口径、来源状态与需补材料，逐条列于附录C，接受评审质询。</w:t>
      </w:r>
    </w:p>
    <w:p>
      <w:pPr>
        <w:pStyle w:val="Heading2"/>
      </w:pPr>
      <w:r>
        <w:t>6.4 质量保障措施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测试用例管理：按行为类别建立测试用例库，覆盖正样本与负样本（易混淆动作）。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双人复核机制：算法结果由人工复核并留痕，误报数据回流迭代，形成可追溯的改进链条。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第三方检测（可选）：人脸识别误识率、拒识率等指标可委托具备CMA/CNAS资质的机构检测，作为能力佐证。</w:t>
      </w:r>
    </w:p>
    <w:p>
      <w:pPr>
        <w:pStyle w:val="Heading1"/>
        <w:pageBreakBefore/>
      </w:pPr>
      <w:r>
        <w:t>第七章  作品形态与演示方案</w:t>
      </w:r>
    </w:p>
    <w:p>
      <w:pPr>
        <w:pStyle w:val="Heading2"/>
      </w:pPr>
      <w:r>
        <w:t>7.1 作品形态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本作品为“软件平台+算法模型+硬件原型+方案文档”的复合形态，参赛计划提交物包括：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020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类型</w:t>
            </w:r>
          </w:p>
        </w:tc>
        <w:tc>
          <w:tcPr>
            <w:tcW w:type="dxa" w:w="3402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提交物</w:t>
            </w:r>
          </w:p>
        </w:tc>
        <w:tc>
          <w:tcPr>
            <w:tcW w:type="dxa" w:w="260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格式</w:t>
            </w:r>
          </w:p>
        </w:tc>
        <w:tc>
          <w:tcPr>
            <w:tcW w:type="dxa" w:w="192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02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软件</w:t>
            </w:r>
          </w:p>
        </w:tc>
        <w:tc>
          <w:tcPr>
            <w:tcW w:type="dxa" w:w="3402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端-边-云巡考平台Demo</w:t>
            </w:r>
          </w:p>
        </w:tc>
        <w:tc>
          <w:tcPr>
            <w:tcW w:type="dxa" w:w="260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可执行程序/在线演示</w:t>
            </w:r>
          </w:p>
        </w:tc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计划开发</w:t>
            </w:r>
          </w:p>
        </w:tc>
      </w:tr>
      <w:tr>
        <w:tc>
          <w:tcPr>
            <w:tcW w:type="dxa" w:w="1020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软件</w:t>
            </w:r>
          </w:p>
        </w:tc>
        <w:tc>
          <w:tcPr>
            <w:tcW w:type="dxa" w:w="3402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四类行为识别算法模型</w:t>
            </w:r>
          </w:p>
        </w:tc>
        <w:tc>
          <w:tcPr>
            <w:tcW w:type="dxa" w:w="260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模型文件+推理脚本</w:t>
            </w:r>
          </w:p>
        </w:tc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计划开发</w:t>
            </w:r>
          </w:p>
        </w:tc>
      </w:tr>
      <w:tr>
        <w:tc>
          <w:tcPr>
            <w:tcW w:type="dxa" w:w="102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硬件</w:t>
            </w:r>
          </w:p>
        </w:tc>
        <w:tc>
          <w:tcPr>
            <w:tcW w:type="dxa" w:w="3402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边缘AI分析节点原型</w:t>
            </w:r>
          </w:p>
        </w:tc>
        <w:tc>
          <w:tcPr>
            <w:tcW w:type="dxa" w:w="260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实物/照片</w:t>
            </w:r>
          </w:p>
        </w:tc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计划搭建</w:t>
            </w:r>
          </w:p>
        </w:tc>
      </w:tr>
      <w:tr>
        <w:tc>
          <w:tcPr>
            <w:tcW w:type="dxa" w:w="1020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视频</w:t>
            </w:r>
          </w:p>
        </w:tc>
        <w:tc>
          <w:tcPr>
            <w:tcW w:type="dxa" w:w="3402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作品演示视频</w:t>
            </w:r>
          </w:p>
        </w:tc>
        <w:tc>
          <w:tcPr>
            <w:tcW w:type="dxa" w:w="260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MP4，5-8分钟</w:t>
            </w:r>
          </w:p>
        </w:tc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计划制作</w:t>
            </w:r>
          </w:p>
        </w:tc>
      </w:tr>
      <w:tr>
        <w:tc>
          <w:tcPr>
            <w:tcW w:type="dxa" w:w="102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文档</w:t>
            </w:r>
          </w:p>
        </w:tc>
        <w:tc>
          <w:tcPr>
            <w:tcW w:type="dxa" w:w="3402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参赛作品项目书</w:t>
            </w:r>
          </w:p>
        </w:tc>
        <w:tc>
          <w:tcPr>
            <w:tcW w:type="dxa" w:w="260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PDF</w:t>
            </w:r>
          </w:p>
        </w:tc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已完成</w:t>
            </w:r>
          </w:p>
        </w:tc>
      </w:tr>
      <w:tr>
        <w:tc>
          <w:tcPr>
            <w:tcW w:type="dxa" w:w="1020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文档</w:t>
            </w:r>
          </w:p>
        </w:tc>
        <w:tc>
          <w:tcPr>
            <w:tcW w:type="dxa" w:w="3402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实验室测试报告</w:t>
            </w:r>
          </w:p>
        </w:tc>
        <w:tc>
          <w:tcPr>
            <w:tcW w:type="dxa" w:w="260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PDF</w:t>
            </w:r>
          </w:p>
        </w:tc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计划产出</w:t>
            </w:r>
          </w:p>
        </w:tc>
      </w:tr>
    </w:tbl>
    <w:p>
      <w:pPr>
        <w:spacing w:after="40"/>
      </w:pPr>
    </w:p>
    <w:p>
      <w:pPr>
        <w:pStyle w:val="Heading2"/>
      </w:pPr>
      <w:r>
        <w:t>7.2 演示方案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拟演示环境（待搭建）：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模拟考场1间（含摄像机、拾音器、边缘节点）；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模拟监考终端1台、巡考客户端1台；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演示数据：脱敏合成行为样本（旁窥、交头接耳、传递物品、使用手机等）。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拟演示脚本：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序号</w:t>
            </w:r>
          </w:p>
        </w:tc>
        <w:tc>
          <w:tcPr>
            <w:tcW w:type="dxa" w:w="260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演示内容</w:t>
            </w:r>
          </w:p>
        </w:tc>
        <w:tc>
          <w:tcPr>
            <w:tcW w:type="dxa" w:w="4309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预期效果</w:t>
            </w:r>
          </w:p>
        </w:tc>
        <w:tc>
          <w:tcPr>
            <w:tcW w:type="dxa" w:w="1247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时长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端-边-云架构介绍</w:t>
            </w:r>
          </w:p>
        </w:tc>
        <w:tc>
          <w:tcPr>
            <w:tcW w:type="dxa" w:w="4309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展示三层协同与数据流向</w:t>
            </w:r>
          </w:p>
        </w:tc>
        <w:tc>
          <w:tcPr>
            <w:tcW w:type="dxa" w:w="124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1分钟</w:t>
            </w:r>
          </w:p>
        </w:tc>
      </w:tr>
      <w:tr>
        <w:tc>
          <w:tcPr>
            <w:tcW w:type="dxa" w:w="79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</w:t>
            </w:r>
          </w:p>
        </w:tc>
        <w:tc>
          <w:tcPr>
            <w:tcW w:type="dxa" w:w="260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模拟考场行为触发</w:t>
            </w:r>
          </w:p>
        </w:tc>
        <w:tc>
          <w:tcPr>
            <w:tcW w:type="dxa" w:w="4309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播放预置行为视频，边缘节点实时分析</w:t>
            </w:r>
          </w:p>
        </w:tc>
        <w:tc>
          <w:tcPr>
            <w:tcW w:type="dxa" w:w="124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2分钟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</w:t>
            </w:r>
          </w:p>
        </w:tc>
        <w:tc>
          <w:tcPr>
            <w:tcW w:type="dxa" w:w="260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告警推送与分级</w:t>
            </w:r>
          </w:p>
        </w:tc>
        <w:tc>
          <w:tcPr>
            <w:tcW w:type="dxa" w:w="4309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橙色/红色预警分别推送至监考终端与巡考客户端</w:t>
            </w:r>
          </w:p>
        </w:tc>
        <w:tc>
          <w:tcPr>
            <w:tcW w:type="dxa" w:w="124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1分钟</w:t>
            </w:r>
          </w:p>
        </w:tc>
      </w:tr>
      <w:tr>
        <w:tc>
          <w:tcPr>
            <w:tcW w:type="dxa" w:w="79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</w:t>
            </w:r>
          </w:p>
        </w:tc>
        <w:tc>
          <w:tcPr>
            <w:tcW w:type="dxa" w:w="260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人工复核与处置留痕</w:t>
            </w:r>
          </w:p>
        </w:tc>
        <w:tc>
          <w:tcPr>
            <w:tcW w:type="dxa" w:w="4309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巡考员复核告警、记录处置结果</w:t>
            </w:r>
          </w:p>
        </w:tc>
        <w:tc>
          <w:tcPr>
            <w:tcW w:type="dxa" w:w="124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2分钟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</w:t>
            </w:r>
          </w:p>
        </w:tc>
        <w:tc>
          <w:tcPr>
            <w:tcW w:type="dxa" w:w="260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教学场景模式切换</w:t>
            </w:r>
          </w:p>
        </w:tc>
        <w:tc>
          <w:tcPr>
            <w:tcW w:type="dxa" w:w="4309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展示考试模式→教学模式的授权与切换</w:t>
            </w:r>
          </w:p>
        </w:tc>
        <w:tc>
          <w:tcPr>
            <w:tcW w:type="dxa" w:w="124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1分钟</w:t>
            </w:r>
          </w:p>
        </w:tc>
      </w:tr>
      <w:tr>
        <w:tc>
          <w:tcPr>
            <w:tcW w:type="dxa" w:w="79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</w:t>
            </w:r>
          </w:p>
        </w:tc>
        <w:tc>
          <w:tcPr>
            <w:tcW w:type="dxa" w:w="260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合规与数据保护</w:t>
            </w:r>
          </w:p>
        </w:tc>
        <w:tc>
          <w:tcPr>
            <w:tcW w:type="dxa" w:w="4309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展示脱敏展示、水印、到期销毁记录</w:t>
            </w:r>
          </w:p>
        </w:tc>
        <w:tc>
          <w:tcPr>
            <w:tcW w:type="dxa" w:w="124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1分钟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可复现性说明：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演示视频计划上传至【待填：平台链接】；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测试数据集为脱敏合成样本，可提供样本清单与标注规则；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评委如需验证，可提供Demo账号与操作手册。</w:t>
      </w:r>
    </w:p>
    <w:p>
      <w:pPr>
        <w:spacing w:before="80" w:after="160"/>
        <w:jc w:val="center"/>
        <w:shd w:val="clear" w:fill="F2F5FA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图7-1 平台界面原型图（【待补：界面截图】）</w:t>
      </w:r>
    </w:p>
    <w:p>
      <w:pPr>
        <w:pStyle w:val="Heading1"/>
        <w:pageBreakBefore/>
      </w:pPr>
      <w:r>
        <w:t>第八章  成果与知识产权</w:t>
      </w:r>
    </w:p>
    <w:p>
      <w:pPr>
        <w:pStyle w:val="Heading2"/>
      </w:pPr>
      <w:r>
        <w:t>8.1 当前进度与成果规划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70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成果类型</w:t>
            </w:r>
          </w:p>
        </w:tc>
        <w:tc>
          <w:tcPr>
            <w:tcW w:type="dxa" w:w="4876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内容</w:t>
            </w:r>
          </w:p>
        </w:tc>
        <w:tc>
          <w:tcPr>
            <w:tcW w:type="dxa" w:w="238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系统设计成果</w:t>
            </w:r>
          </w:p>
        </w:tc>
        <w:tc>
          <w:tcPr>
            <w:tcW w:type="dxa" w:w="4876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端-边-云总体架构、九类装备方案、普通+7类特殊考场模板</w:t>
            </w:r>
          </w:p>
        </w:tc>
        <w:tc>
          <w:tcPr>
            <w:tcW w:type="dxa" w:w="238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已完成</w:t>
            </w:r>
          </w:p>
        </w:tc>
      </w:tr>
      <w:tr>
        <w:tc>
          <w:tcPr>
            <w:tcW w:type="dxa" w:w="170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算法方案成果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四类行为识别算法体系、视频质量诊断与去重方案</w:t>
            </w:r>
          </w:p>
        </w:tc>
        <w:tc>
          <w:tcPr>
            <w:tcW w:type="dxa" w:w="238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已完成方案设计（未验证）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合规成果</w:t>
            </w:r>
          </w:p>
        </w:tc>
        <w:tc>
          <w:tcPr>
            <w:tcW w:type="dxa" w:w="4876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隐私工程措施、数据分级与保留策略、教学场景伦理审查机制</w:t>
            </w:r>
          </w:p>
        </w:tc>
        <w:tc>
          <w:tcPr>
            <w:tcW w:type="dxa" w:w="238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已完成设计</w:t>
            </w:r>
          </w:p>
        </w:tc>
      </w:tr>
      <w:tr>
        <w:tc>
          <w:tcPr>
            <w:tcW w:type="dxa" w:w="170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文档成果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参赛作品项目书、分专题方案文档（项目一至项目七）</w:t>
            </w:r>
          </w:p>
        </w:tc>
        <w:tc>
          <w:tcPr>
            <w:tcW w:type="dxa" w:w="238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已完成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软件著作权</w:t>
            </w:r>
          </w:p>
        </w:tc>
        <w:tc>
          <w:tcPr>
            <w:tcW w:type="dxa" w:w="4876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【待填：拟登记软件名称与版本】</w:t>
            </w:r>
          </w:p>
        </w:tc>
        <w:tc>
          <w:tcPr>
            <w:tcW w:type="dxa" w:w="238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尚未申请（拟申请）</w:t>
            </w:r>
          </w:p>
        </w:tc>
      </w:tr>
      <w:tr>
        <w:tc>
          <w:tcPr>
            <w:tcW w:type="dxa" w:w="170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专利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【待填：拟申请专利名称与类型】</w:t>
            </w:r>
          </w:p>
        </w:tc>
        <w:tc>
          <w:tcPr>
            <w:tcW w:type="dxa" w:w="238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尚未申请（拟申请）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论文/研究报告</w:t>
            </w:r>
          </w:p>
        </w:tc>
        <w:tc>
          <w:tcPr>
            <w:tcW w:type="dxa" w:w="4876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【待填：题目与投稿情况】</w:t>
            </w:r>
          </w:p>
        </w:tc>
        <w:tc>
          <w:tcPr>
            <w:tcW w:type="dxa" w:w="238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尚未形成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说明：目前成果集中于方案与文档设计层面，软件、算法模型、硬件原型及知识产权均尚未产出。</w:t>
      </w:r>
    </w:p>
    <w:p>
      <w:pPr>
        <w:pStyle w:val="Heading2"/>
      </w:pPr>
      <w:r>
        <w:t>8.2 拟申请知识产权清单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680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1587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类型</w:t>
            </w:r>
          </w:p>
        </w:tc>
        <w:tc>
          <w:tcPr>
            <w:tcW w:type="dxa" w:w="3855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名称（拟）</w:t>
            </w:r>
          </w:p>
        </w:tc>
        <w:tc>
          <w:tcPr>
            <w:tcW w:type="dxa" w:w="2835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保护要点</w:t>
            </w:r>
          </w:p>
        </w:tc>
      </w:tr>
      <w:tr>
        <w:tc>
          <w:tcPr>
            <w:tcW w:type="dxa" w:w="68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1</w:t>
            </w:r>
          </w:p>
        </w:tc>
        <w:tc>
          <w:tcPr>
            <w:tcW w:type="dxa" w:w="158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软件著作权</w:t>
            </w:r>
          </w:p>
        </w:tc>
        <w:tc>
          <w:tcPr>
            <w:tcW w:type="dxa" w:w="385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智能考场AI巡考系统软件</w:t>
            </w:r>
          </w:p>
        </w:tc>
        <w:tc>
          <w:tcPr>
            <w:tcW w:type="dxa" w:w="283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端-边-云协同巡考与告警复核闭环</w:t>
            </w:r>
          </w:p>
        </w:tc>
      </w:tr>
      <w:tr>
        <w:tc>
          <w:tcPr>
            <w:tcW w:type="dxa" w:w="680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2</w:t>
            </w:r>
          </w:p>
        </w:tc>
        <w:tc>
          <w:tcPr>
            <w:tcW w:type="dxa" w:w="158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软件著作权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AI教师巡视教室教学巡课软件</w:t>
            </w:r>
          </w:p>
        </w:tc>
        <w:tc>
          <w:tcPr>
            <w:tcW w:type="dxa" w:w="283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教学场景秩序提示与聚合报告</w:t>
            </w:r>
          </w:p>
        </w:tc>
      </w:tr>
      <w:tr>
        <w:tc>
          <w:tcPr>
            <w:tcW w:type="dxa" w:w="68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3</w:t>
            </w:r>
          </w:p>
        </w:tc>
        <w:tc>
          <w:tcPr>
            <w:tcW w:type="dxa" w:w="158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软件著作权</w:t>
            </w:r>
          </w:p>
        </w:tc>
        <w:tc>
          <w:tcPr>
            <w:tcW w:type="dxa" w:w="385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摄像头核查与视频质量诊断软件</w:t>
            </w:r>
          </w:p>
        </w:tc>
        <w:tc>
          <w:tcPr>
            <w:tcW w:type="dxa" w:w="283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基准图比对与遮挡偏移检测</w:t>
            </w:r>
          </w:p>
        </w:tc>
      </w:tr>
      <w:tr>
        <w:tc>
          <w:tcPr>
            <w:tcW w:type="dxa" w:w="680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4</w:t>
            </w:r>
          </w:p>
        </w:tc>
        <w:tc>
          <w:tcPr>
            <w:tcW w:type="dxa" w:w="158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发明专利/实用新型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一种基于端-边协同的考场异常行为分级预警方法</w:t>
            </w:r>
          </w:p>
        </w:tc>
        <w:tc>
          <w:tcPr>
            <w:tcW w:type="dxa" w:w="283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只传告警的数据流与分级判定</w:t>
            </w:r>
          </w:p>
        </w:tc>
      </w:tr>
      <w:tr>
        <w:tc>
          <w:tcPr>
            <w:tcW w:type="dxa" w:w="68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5</w:t>
            </w:r>
          </w:p>
        </w:tc>
        <w:tc>
          <w:tcPr>
            <w:tcW w:type="dxa" w:w="158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发明专利/实用新型</w:t>
            </w:r>
          </w:p>
        </w:tc>
        <w:tc>
          <w:tcPr>
            <w:tcW w:type="dxa" w:w="385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一种考试与教学双模式复用的考场智能终端系统</w:t>
            </w:r>
          </w:p>
        </w:tc>
        <w:tc>
          <w:tcPr>
            <w:tcW w:type="dxa" w:w="283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模式切换与算法包隔离</w:t>
            </w:r>
          </w:p>
        </w:tc>
      </w:tr>
      <w:tr>
        <w:tc>
          <w:tcPr>
            <w:tcW w:type="dxa" w:w="680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6</w:t>
            </w:r>
          </w:p>
        </w:tc>
        <w:tc>
          <w:tcPr>
            <w:tcW w:type="dxa" w:w="158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发明专利/实用新型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一种基于角色分治的考场多角色行为识别方法</w:t>
            </w:r>
          </w:p>
        </w:tc>
        <w:tc>
          <w:tcPr>
            <w:tcW w:type="dxa" w:w="283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考生/监考员/考务分别建模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知识产权清单为拟申请计划，目前尚未提交任何申请；正式提交时以实际受理或授权情况为准。</w:t>
      </w:r>
    </w:p>
    <w:p>
      <w:pPr>
        <w:pStyle w:val="Heading2"/>
      </w:pPr>
      <w:r>
        <w:t>8.3 标准与规范符合性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行为分类对齐教育部《人工智能识别分析异常行为分类参考》。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个人信息处理遵循《个人信息保护法》《数据安全法》《人脸识别技术应用安全管理规定》。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设备与接口遵循教育行业标准化考点相关技术规范（具体标准号【待补】）。</w:t>
      </w:r>
    </w:p>
    <w:p>
      <w:pPr>
        <w:pStyle w:val="Heading1"/>
        <w:pageBreakBefore/>
      </w:pPr>
      <w:r>
        <w:t>第九章  竞争优势与对比分析</w:t>
      </w:r>
    </w:p>
    <w:p>
      <w:pPr>
        <w:pStyle w:val="Heading2"/>
      </w:pPr>
      <w:r>
        <w:t>9.1 与现有巡考模式对比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36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能力维度</w:t>
            </w:r>
          </w:p>
        </w:tc>
        <w:tc>
          <w:tcPr>
            <w:tcW w:type="dxa" w:w="204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传统人工巡考</w:t>
            </w:r>
          </w:p>
        </w:tc>
        <w:tc>
          <w:tcPr>
            <w:tcW w:type="dxa" w:w="204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普通视频巡查系统</w:t>
            </w:r>
          </w:p>
        </w:tc>
        <w:tc>
          <w:tcPr>
            <w:tcW w:type="dxa" w:w="3515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本作品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异常发现</w:t>
            </w:r>
          </w:p>
        </w:tc>
        <w:tc>
          <w:tcPr>
            <w:tcW w:type="dxa" w:w="204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人工观察，易疲劳漏检</w:t>
            </w:r>
          </w:p>
        </w:tc>
        <w:tc>
          <w:tcPr>
            <w:tcW w:type="dxa" w:w="204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录像回看，事后发现</w:t>
            </w:r>
          </w:p>
        </w:tc>
        <w:tc>
          <w:tcPr>
            <w:tcW w:type="dxa" w:w="351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边缘AI实时识别，事中告警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判定标准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主观、个体差异大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无自动判定</w:t>
            </w:r>
          </w:p>
        </w:tc>
        <w:tc>
          <w:tcPr>
            <w:tcW w:type="dxa" w:w="351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算法统一口径+人工复核留痕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数据形态</w:t>
            </w:r>
          </w:p>
        </w:tc>
        <w:tc>
          <w:tcPr>
            <w:tcW w:type="dxa" w:w="204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无结构化记录</w:t>
            </w:r>
          </w:p>
        </w:tc>
        <w:tc>
          <w:tcPr>
            <w:tcW w:type="dxa" w:w="204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原始视频</w:t>
            </w:r>
          </w:p>
        </w:tc>
        <w:tc>
          <w:tcPr>
            <w:tcW w:type="dxa" w:w="351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结构化元数据+告警片段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合规设计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无明确授权与销毁机制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全量存储，暴露面大</w:t>
            </w:r>
          </w:p>
        </w:tc>
        <w:tc>
          <w:tcPr>
            <w:tcW w:type="dxa" w:w="351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单独同意、只传告警、到期销毁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设备复用</w:t>
            </w:r>
          </w:p>
        </w:tc>
        <w:tc>
          <w:tcPr>
            <w:tcW w:type="dxa" w:w="204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204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考试期专用</w:t>
            </w:r>
          </w:p>
        </w:tc>
        <w:tc>
          <w:tcPr>
            <w:tcW w:type="dxa" w:w="351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考试+教学双模式复用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公平性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依赖人工，特殊考生易受阻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无替代通道设计</w:t>
            </w:r>
          </w:p>
        </w:tc>
        <w:tc>
          <w:tcPr>
            <w:tcW w:type="dxa" w:w="351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三通道并行+人工兜底</w:t>
            </w:r>
          </w:p>
        </w:tc>
      </w:tr>
    </w:tbl>
    <w:p>
      <w:pPr>
        <w:spacing w:after="40"/>
      </w:pPr>
    </w:p>
    <w:p>
      <w:pPr>
        <w:pStyle w:val="Heading2"/>
      </w:pPr>
      <w:r>
        <w:t>9.2 与典型竞品对比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1134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对比项</w:t>
            </w:r>
          </w:p>
        </w:tc>
        <w:tc>
          <w:tcPr>
            <w:tcW w:type="dxa" w:w="1757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海康智能巡考方案</w:t>
            </w:r>
          </w:p>
        </w:tc>
        <w:tc>
          <w:tcPr>
            <w:tcW w:type="dxa" w:w="187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佳发教育智能巡考方案</w:t>
            </w:r>
          </w:p>
        </w:tc>
        <w:tc>
          <w:tcPr>
            <w:tcW w:type="dxa" w:w="192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中国电信AI智慧巡考</w:t>
            </w:r>
          </w:p>
        </w:tc>
        <w:tc>
          <w:tcPr>
            <w:tcW w:type="dxa" w:w="226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本作品</w:t>
            </w:r>
          </w:p>
        </w:tc>
      </w:tr>
      <w:tr>
        <w:tc>
          <w:tcPr>
            <w:tcW w:type="dxa" w:w="113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核心优势</w:t>
            </w:r>
          </w:p>
        </w:tc>
        <w:tc>
          <w:tcPr>
            <w:tcW w:type="dxa" w:w="175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硬件设备成熟</w:t>
            </w:r>
          </w:p>
        </w:tc>
        <w:tc>
          <w:tcPr>
            <w:tcW w:type="dxa" w:w="187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考试行业深耕</w:t>
            </w:r>
          </w:p>
        </w:tc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区域覆盖广</w:t>
            </w:r>
          </w:p>
        </w:tc>
        <w:tc>
          <w:tcPr>
            <w:tcW w:type="dxa" w:w="226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利旧+合规+双模式</w:t>
            </w:r>
          </w:p>
        </w:tc>
      </w:tr>
      <w:tr>
        <w:tc>
          <w:tcPr>
            <w:tcW w:type="dxa" w:w="113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场景适配</w:t>
            </w:r>
          </w:p>
        </w:tc>
        <w:tc>
          <w:tcPr>
            <w:tcW w:type="dxa" w:w="175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通用考场</w:t>
            </w:r>
          </w:p>
        </w:tc>
        <w:tc>
          <w:tcPr>
            <w:tcW w:type="dxa" w:w="187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考试场景</w:t>
            </w:r>
          </w:p>
        </w:tc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考试场景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普通+7类特殊+教学</w:t>
            </w:r>
          </w:p>
        </w:tc>
      </w:tr>
      <w:tr>
        <w:tc>
          <w:tcPr>
            <w:tcW w:type="dxa" w:w="113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角色区分</w:t>
            </w:r>
          </w:p>
        </w:tc>
        <w:tc>
          <w:tcPr>
            <w:tcW w:type="dxa" w:w="175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通常只分析“人”</w:t>
            </w:r>
          </w:p>
        </w:tc>
        <w:tc>
          <w:tcPr>
            <w:tcW w:type="dxa" w:w="187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部分区分</w:t>
            </w:r>
          </w:p>
        </w:tc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部分区分</w:t>
            </w:r>
          </w:p>
        </w:tc>
        <w:tc>
          <w:tcPr>
            <w:tcW w:type="dxa" w:w="226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考生/监考员/考务分别建模</w:t>
            </w:r>
          </w:p>
        </w:tc>
      </w:tr>
      <w:tr>
        <w:tc>
          <w:tcPr>
            <w:tcW w:type="dxa" w:w="113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合规配套</w:t>
            </w:r>
          </w:p>
        </w:tc>
        <w:tc>
          <w:tcPr>
            <w:tcW w:type="dxa" w:w="175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以算法为主</w:t>
            </w:r>
          </w:p>
        </w:tc>
        <w:tc>
          <w:tcPr>
            <w:tcW w:type="dxa" w:w="187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以算法为主</w:t>
            </w:r>
          </w:p>
        </w:tc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以算法为主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合规前置+伦理审查+交付物清单</w:t>
            </w:r>
          </w:p>
        </w:tc>
      </w:tr>
      <w:tr>
        <w:tc>
          <w:tcPr>
            <w:tcW w:type="dxa" w:w="113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数据策略</w:t>
            </w:r>
          </w:p>
        </w:tc>
        <w:tc>
          <w:tcPr>
            <w:tcW w:type="dxa" w:w="175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全量上云或本地</w:t>
            </w:r>
          </w:p>
        </w:tc>
        <w:tc>
          <w:tcPr>
            <w:tcW w:type="dxa" w:w="187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全量上云或本地</w:t>
            </w:r>
          </w:p>
        </w:tc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全量上云</w:t>
            </w:r>
          </w:p>
        </w:tc>
        <w:tc>
          <w:tcPr>
            <w:tcW w:type="dxa" w:w="226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只传告警+本地留存</w:t>
            </w:r>
          </w:p>
        </w:tc>
      </w:tr>
      <w:tr>
        <w:tc>
          <w:tcPr>
            <w:tcW w:type="dxa" w:w="113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资产复用</w:t>
            </w:r>
          </w:p>
        </w:tc>
        <w:tc>
          <w:tcPr>
            <w:tcW w:type="dxa" w:w="175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考试期专用</w:t>
            </w:r>
          </w:p>
        </w:tc>
        <w:tc>
          <w:tcPr>
            <w:tcW w:type="dxa" w:w="187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考试期专用</w:t>
            </w:r>
          </w:p>
        </w:tc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考试期专用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考试+教学双模式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本作品生态位：不做硬件替代，而是做“利旧+合规+双模式”的集成创新与算法补充，与主流厂商形成互补而非直接竞争。</w:t>
      </w:r>
    </w:p>
    <w:p>
      <w:pPr>
        <w:pStyle w:val="Heading2"/>
      </w:pPr>
      <w:r>
        <w:t>9.3 壁垒与可持续性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数据闭环壁垒：误报反馈持续回流，算法阈值随真实场景演进。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场景模板壁垒：普通+7类特殊考场模板与标定经验可沉淀复用。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合规资产壁垒：DPIA、同意模板、伦理审查机制形成可复制的合规模板。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生态协同：与既有标准化考点设备及厂商形成集成而非替换关系，落地阻力小。</w:t>
      </w:r>
    </w:p>
    <w:p>
      <w:pPr>
        <w:pStyle w:val="Heading1"/>
        <w:pageBreakBefore/>
      </w:pPr>
      <w:r>
        <w:t>第十章  应用模式与推广路径</w:t>
      </w:r>
    </w:p>
    <w:p>
      <w:pPr>
        <w:pStyle w:val="Heading2"/>
      </w:pPr>
      <w:r>
        <w:t>10.1 目标客户与场景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92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客户类型</w:t>
            </w:r>
          </w:p>
        </w:tc>
        <w:tc>
          <w:tcPr>
            <w:tcW w:type="dxa" w:w="2835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典型场景</w:t>
            </w:r>
          </w:p>
        </w:tc>
        <w:tc>
          <w:tcPr>
            <w:tcW w:type="dxa" w:w="4195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价值主张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省级考试机构</w:t>
            </w:r>
          </w:p>
        </w:tc>
        <w:tc>
          <w:tcPr>
            <w:tcW w:type="dxa" w:w="283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全省考点统一巡考与态势管理</w:t>
            </w:r>
          </w:p>
        </w:tc>
        <w:tc>
          <w:tcPr>
            <w:tcW w:type="dxa" w:w="419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统一标准、跨区域汇聚、合规可控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市/区县级考试机构</w:t>
            </w:r>
          </w:p>
        </w:tc>
        <w:tc>
          <w:tcPr>
            <w:tcW w:type="dxa" w:w="283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本区域考点建设与运维</w:t>
            </w:r>
          </w:p>
        </w:tc>
        <w:tc>
          <w:tcPr>
            <w:tcW w:type="dxa" w:w="419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利旧降本、快速上线、可验收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标准化考点学校</w:t>
            </w:r>
          </w:p>
        </w:tc>
        <w:tc>
          <w:tcPr>
            <w:tcW w:type="dxa" w:w="283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考试组织与考场管理</w:t>
            </w:r>
          </w:p>
        </w:tc>
        <w:tc>
          <w:tcPr>
            <w:tcW w:type="dxa" w:w="419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减负、可追溯、不影响既有流程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学校教务部门（教学场景）</w:t>
            </w:r>
          </w:p>
        </w:tc>
        <w:tc>
          <w:tcPr>
            <w:tcW w:type="dxa" w:w="283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课堂秩序与教研管理</w:t>
            </w:r>
          </w:p>
        </w:tc>
        <w:tc>
          <w:tcPr>
            <w:tcW w:type="dxa" w:w="419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资产复用、教研数据支撑、伦理可控</w:t>
            </w:r>
          </w:p>
        </w:tc>
      </w:tr>
    </w:tbl>
    <w:p>
      <w:pPr>
        <w:spacing w:after="40"/>
      </w:pPr>
    </w:p>
    <w:p>
      <w:pPr>
        <w:pStyle w:val="Heading2"/>
      </w:pPr>
      <w:r>
        <w:t>10.2 应用与落地模式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70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模式</w:t>
            </w:r>
          </w:p>
        </w:tc>
        <w:tc>
          <w:tcPr>
            <w:tcW w:type="dxa" w:w="4535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内容</w:t>
            </w:r>
          </w:p>
        </w:tc>
        <w:tc>
          <w:tcPr>
            <w:tcW w:type="dxa" w:w="272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适用对象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整体建设模式</w:t>
            </w:r>
          </w:p>
        </w:tc>
        <w:tc>
          <w:tcPr>
            <w:tcW w:type="dxa" w:w="453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设备+平台+服务一体化交付，按考点建设</w:t>
            </w:r>
          </w:p>
        </w:tc>
        <w:tc>
          <w:tcPr>
            <w:tcW w:type="dxa" w:w="272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新建或改造考点</w:t>
            </w:r>
          </w:p>
        </w:tc>
      </w:tr>
      <w:tr>
        <w:tc>
          <w:tcPr>
            <w:tcW w:type="dxa" w:w="170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利旧升级模式</w:t>
            </w:r>
          </w:p>
        </w:tc>
        <w:tc>
          <w:tcPr>
            <w:tcW w:type="dxa" w:w="453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复用既有设备，仅补算力与平台</w:t>
            </w:r>
          </w:p>
        </w:tc>
        <w:tc>
          <w:tcPr>
            <w:tcW w:type="dxa" w:w="272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已有标准化考点基础的区域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平台服务模式</w:t>
            </w:r>
          </w:p>
        </w:tc>
        <w:tc>
          <w:tcPr>
            <w:tcW w:type="dxa" w:w="453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平台与算法按年服务，硬件由客户自持</w:t>
            </w:r>
          </w:p>
        </w:tc>
        <w:tc>
          <w:tcPr>
            <w:tcW w:type="dxa" w:w="272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设备条件较好、预算分年安排的地区</w:t>
            </w:r>
          </w:p>
        </w:tc>
      </w:tr>
      <w:tr>
        <w:tc>
          <w:tcPr>
            <w:tcW w:type="dxa" w:w="170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教学场景增值模式</w:t>
            </w:r>
          </w:p>
        </w:tc>
        <w:tc>
          <w:tcPr>
            <w:tcW w:type="dxa" w:w="453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在已建平台上增开教学巡课能力</w:t>
            </w:r>
          </w:p>
        </w:tc>
        <w:tc>
          <w:tcPr>
            <w:tcW w:type="dxa" w:w="272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已合作学校与区域</w:t>
            </w:r>
          </w:p>
        </w:tc>
      </w:tr>
    </w:tbl>
    <w:p>
      <w:pPr>
        <w:spacing w:after="40"/>
      </w:pPr>
    </w:p>
    <w:p>
      <w:pPr>
        <w:pStyle w:val="Heading2"/>
      </w:pPr>
      <w:r>
        <w:t>10.3 推广路径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第一步（验证）：在1个考点3-5个考场完成试点，形成实测报告与样板案例。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第二步（复制）：向同区域其他考点复制，沉淀标准模板与实施手册。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第三步（延伸）：向教学场景延伸，提升设备利用率与客户黏性。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第四步（跨区域）：形成可复制的行业方案，与集成商、设备厂商合作推广。</w:t>
      </w:r>
    </w:p>
    <w:p>
      <w:pPr>
        <w:pStyle w:val="Heading1"/>
        <w:pageBreakBefore/>
      </w:pPr>
      <w:r>
        <w:t>第十一章  财务测算与资金需求</w:t>
      </w:r>
    </w:p>
    <w:p>
      <w:pPr>
        <w:pStyle w:val="Heading2"/>
      </w:pPr>
      <w:r>
        <w:t>11.1 项目级投入构成（以1考点/50考场计）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1474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类别</w:t>
            </w:r>
          </w:p>
        </w:tc>
        <w:tc>
          <w:tcPr>
            <w:tcW w:type="dxa" w:w="294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主要内容</w:t>
            </w:r>
          </w:p>
        </w:tc>
        <w:tc>
          <w:tcPr>
            <w:tcW w:type="dxa" w:w="1587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全新建（元）</w:t>
            </w:r>
          </w:p>
        </w:tc>
        <w:tc>
          <w:tcPr>
            <w:tcW w:type="dxa" w:w="1474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利旧50%（元）</w:t>
            </w:r>
          </w:p>
        </w:tc>
        <w:tc>
          <w:tcPr>
            <w:tcW w:type="dxa" w:w="1474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硬件费</w:t>
            </w:r>
          </w:p>
        </w:tc>
        <w:tc>
          <w:tcPr>
            <w:tcW w:type="dxa" w:w="294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摄像机、拾音器、边缘服务器与加速卡、交换机、终端</w:t>
            </w:r>
          </w:p>
        </w:tc>
        <w:tc>
          <w:tcPr>
            <w:tcW w:type="dxa" w:w="158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499,000</w:t>
            </w:r>
          </w:p>
        </w:tc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288,000</w:t>
            </w:r>
          </w:p>
        </w:tc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利旧可大幅下降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软件与算法授权</w:t>
            </w:r>
          </w:p>
        </w:tc>
        <w:tc>
          <w:tcPr>
            <w:tcW w:type="dxa" w:w="294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巡考平台、行为识别算法包、质量诊断、移动端</w:t>
            </w:r>
          </w:p>
        </w:tc>
        <w:tc>
          <w:tcPr>
            <w:tcW w:type="dxa" w:w="158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225,000</w:t>
            </w:r>
          </w:p>
        </w:tc>
        <w:tc>
          <w:tcPr>
            <w:tcW w:type="dxa" w:w="147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225,000</w:t>
            </w:r>
          </w:p>
        </w:tc>
        <w:tc>
          <w:tcPr>
            <w:tcW w:type="dxa" w:w="147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按路数授权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服务与实施</w:t>
            </w:r>
          </w:p>
        </w:tc>
        <w:tc>
          <w:tcPr>
            <w:tcW w:type="dxa" w:w="294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勘察设计、巡考场标定、安装联调、培训、合规服务</w:t>
            </w:r>
          </w:p>
        </w:tc>
        <w:tc>
          <w:tcPr>
            <w:tcW w:type="dxa" w:w="158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190,000</w:t>
            </w:r>
          </w:p>
        </w:tc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140,000</w:t>
            </w:r>
          </w:p>
        </w:tc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随点位减少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运维（3年）</w:t>
            </w:r>
          </w:p>
        </w:tc>
        <w:tc>
          <w:tcPr>
            <w:tcW w:type="dxa" w:w="294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第2-3年运维与算法迭代</w:t>
            </w:r>
          </w:p>
        </w:tc>
        <w:tc>
          <w:tcPr>
            <w:tcW w:type="dxa" w:w="158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90,000</w:t>
            </w:r>
          </w:p>
        </w:tc>
        <w:tc>
          <w:tcPr>
            <w:tcW w:type="dxa" w:w="147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80,000</w:t>
            </w:r>
          </w:p>
        </w:tc>
        <w:tc>
          <w:tcPr>
            <w:tcW w:type="dxa" w:w="147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含学期巡检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合计</w:t>
            </w:r>
          </w:p>
        </w:tc>
        <w:tc>
          <w:tcPr>
            <w:tcW w:type="dxa" w:w="294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158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1,004,000</w:t>
            </w:r>
          </w:p>
        </w:tc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733,000</w:t>
            </w:r>
          </w:p>
        </w:tc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利旧约降低27%</w:t>
            </w:r>
          </w:p>
        </w:tc>
      </w:tr>
    </w:tbl>
    <w:p>
      <w:pPr>
        <w:spacing w:after="40"/>
      </w:pPr>
    </w:p>
    <w:p>
      <w:pPr>
        <w:pStyle w:val="Heading2"/>
      </w:pPr>
      <w:r>
        <w:t>11.2 客户价值测算（定性+示例）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474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价值维度</w:t>
            </w:r>
          </w:p>
        </w:tc>
        <w:tc>
          <w:tcPr>
            <w:tcW w:type="dxa" w:w="3402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测算思路</w:t>
            </w:r>
          </w:p>
        </w:tc>
        <w:tc>
          <w:tcPr>
            <w:tcW w:type="dxa" w:w="4082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预期效果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人力替代</w:t>
            </w:r>
          </w:p>
        </w:tc>
        <w:tc>
          <w:tcPr>
            <w:tcW w:type="dxa" w:w="3402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原需多名巡考员轮班巡视，AI承担实时盯守</w:t>
            </w:r>
          </w:p>
        </w:tc>
        <w:tc>
          <w:tcPr>
            <w:tcW w:type="dxa" w:w="4082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人工专注复核，单位人力覆盖考场数显著提升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风险降低</w:t>
            </w:r>
          </w:p>
        </w:tc>
        <w:tc>
          <w:tcPr>
            <w:tcW w:type="dxa" w:w="3402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事中告警替代事后追溯</w:t>
            </w:r>
          </w:p>
        </w:tc>
        <w:tc>
          <w:tcPr>
            <w:tcW w:type="dxa" w:w="4082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违规行为发现时点提前至考试进行中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资产复用</w:t>
            </w:r>
          </w:p>
        </w:tc>
        <w:tc>
          <w:tcPr>
            <w:tcW w:type="dxa" w:w="3402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同一套设备覆盖考试与教学两类场景</w:t>
            </w:r>
          </w:p>
        </w:tc>
        <w:tc>
          <w:tcPr>
            <w:tcW w:type="dxa" w:w="4082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设备年有效使用天数由&lt;30天提升至教学期常态使用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合规成本</w:t>
            </w:r>
          </w:p>
        </w:tc>
        <w:tc>
          <w:tcPr>
            <w:tcW w:type="dxa" w:w="3402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合规前置减少事后整改与纠纷</w:t>
            </w:r>
          </w:p>
        </w:tc>
        <w:tc>
          <w:tcPr>
            <w:tcW w:type="dxa" w:w="4082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降低合规整改与舆情处置成本</w:t>
            </w:r>
          </w:p>
        </w:tc>
      </w:tr>
    </w:tbl>
    <w:p>
      <w:pPr>
        <w:spacing w:after="40"/>
      </w:pPr>
    </w:p>
    <w:p>
      <w:pPr>
        <w:pStyle w:val="Heading2"/>
      </w:pPr>
      <w:r>
        <w:t>11.3 竞赛期资金需求与使用计划（拟，示例）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92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用途</w:t>
            </w:r>
          </w:p>
        </w:tc>
        <w:tc>
          <w:tcPr>
            <w:tcW w:type="dxa" w:w="1247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金额（元）</w:t>
            </w:r>
          </w:p>
        </w:tc>
        <w:tc>
          <w:tcPr>
            <w:tcW w:type="dxa" w:w="3742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支出明细</w:t>
            </w:r>
          </w:p>
        </w:tc>
        <w:tc>
          <w:tcPr>
            <w:tcW w:type="dxa" w:w="204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对应里程碑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算法研发与算力租用</w:t>
            </w:r>
          </w:p>
        </w:tc>
        <w:tc>
          <w:tcPr>
            <w:tcW w:type="dxa" w:w="124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120,000</w:t>
            </w:r>
          </w:p>
        </w:tc>
        <w:tc>
          <w:tcPr>
            <w:tcW w:type="dxa" w:w="3742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模型训练、算力租用、数据标注（脱敏合成样本）</w:t>
            </w:r>
          </w:p>
        </w:tc>
        <w:tc>
          <w:tcPr>
            <w:tcW w:type="dxa" w:w="204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实验室验证通过（目标）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试点与测试</w:t>
            </w:r>
          </w:p>
        </w:tc>
        <w:tc>
          <w:tcPr>
            <w:tcW w:type="dxa" w:w="124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80,000</w:t>
            </w:r>
          </w:p>
        </w:tc>
        <w:tc>
          <w:tcPr>
            <w:tcW w:type="dxa" w:w="3742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1个考点3-5个考场试点部署、测试设备租赁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试点验证通过（目标）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知识产权与检测</w:t>
            </w:r>
          </w:p>
        </w:tc>
        <w:tc>
          <w:tcPr>
            <w:tcW w:type="dxa" w:w="124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40,000</w:t>
            </w:r>
          </w:p>
        </w:tc>
        <w:tc>
          <w:tcPr>
            <w:tcW w:type="dxa" w:w="3742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软著登记、专利申报、可选第三方检测</w:t>
            </w:r>
          </w:p>
        </w:tc>
        <w:tc>
          <w:tcPr>
            <w:tcW w:type="dxa" w:w="204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知识产权受理（目标）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推广与参赛</w:t>
            </w:r>
          </w:p>
        </w:tc>
        <w:tc>
          <w:tcPr>
            <w:tcW w:type="dxa" w:w="124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60,000</w:t>
            </w:r>
          </w:p>
        </w:tc>
        <w:tc>
          <w:tcPr>
            <w:tcW w:type="dxa" w:w="3742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样板案例制作、路演与赛事差旅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答辩材料完成（目标）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合计</w:t>
            </w:r>
          </w:p>
        </w:tc>
        <w:tc>
          <w:tcPr>
            <w:tcW w:type="dxa" w:w="124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300,000</w:t>
            </w:r>
          </w:p>
        </w:tc>
        <w:tc>
          <w:tcPr>
            <w:tcW w:type="dxa" w:w="3742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【示例金额，可按赛事要求调整】</w:t>
            </w:r>
          </w:p>
        </w:tc>
        <w:tc>
          <w:tcPr>
            <w:tcW w:type="dxa" w:w="204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</w:pPr>
      <w:r>
        <w:t>11.4 财务可行性结论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客户侧：利旧模式下单考点投入约73万元，与同类项目公开采购价格区间相当，具备可承受性。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运营侧：运维费按合同额约5%-12%/年计，客户可持续承担。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团队侧：竞赛期资金需求集中在小规模试点与知识产权，投入产出路径清晰。</w:t>
      </w:r>
    </w:p>
    <w:p>
      <w:pPr>
        <w:pStyle w:val="Heading1"/>
        <w:pageBreakBefore/>
      </w:pPr>
      <w:r>
        <w:t>第十二章  团队与组织</w:t>
      </w:r>
    </w:p>
    <w:p>
      <w:pPr>
        <w:pStyle w:val="Heading2"/>
      </w:pPr>
      <w:r>
        <w:t>12.1 团队构成与分工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474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角色</w:t>
            </w:r>
          </w:p>
        </w:tc>
        <w:tc>
          <w:tcPr>
            <w:tcW w:type="dxa" w:w="1587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姓名/专业</w:t>
            </w:r>
          </w:p>
        </w:tc>
        <w:tc>
          <w:tcPr>
            <w:tcW w:type="dxa" w:w="3175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主要职责</w:t>
            </w:r>
          </w:p>
        </w:tc>
        <w:tc>
          <w:tcPr>
            <w:tcW w:type="dxa" w:w="272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对应作品模块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项目负责人</w:t>
            </w:r>
          </w:p>
        </w:tc>
        <w:tc>
          <w:tcPr>
            <w:tcW w:type="dxa" w:w="158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【待填】</w:t>
            </w:r>
          </w:p>
        </w:tc>
        <w:tc>
          <w:tcPr>
            <w:tcW w:type="dxa" w:w="317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总体方案、进度统筹、答辩</w:t>
            </w:r>
          </w:p>
        </w:tc>
        <w:tc>
          <w:tcPr>
            <w:tcW w:type="dxa" w:w="272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总体架构与场景设计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算法负责人</w:t>
            </w:r>
          </w:p>
        </w:tc>
        <w:tc>
          <w:tcPr>
            <w:tcW w:type="dxa" w:w="158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【待填】</w:t>
            </w:r>
          </w:p>
        </w:tc>
        <w:tc>
          <w:tcPr>
            <w:tcW w:type="dxa" w:w="317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行为识别算法、指标验证</w:t>
            </w:r>
          </w:p>
        </w:tc>
        <w:tc>
          <w:tcPr>
            <w:tcW w:type="dxa" w:w="272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四类行为识别体系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系统与平台</w:t>
            </w:r>
          </w:p>
        </w:tc>
        <w:tc>
          <w:tcPr>
            <w:tcW w:type="dxa" w:w="158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【待填】</w:t>
            </w:r>
          </w:p>
        </w:tc>
        <w:tc>
          <w:tcPr>
            <w:tcW w:type="dxa" w:w="317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端-边-云平台、终端与接口</w:t>
            </w:r>
          </w:p>
        </w:tc>
        <w:tc>
          <w:tcPr>
            <w:tcW w:type="dxa" w:w="272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平台、终端、数据流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硬件与部署</w:t>
            </w:r>
          </w:p>
        </w:tc>
        <w:tc>
          <w:tcPr>
            <w:tcW w:type="dxa" w:w="158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【待填】</w:t>
            </w:r>
          </w:p>
        </w:tc>
        <w:tc>
          <w:tcPr>
            <w:tcW w:type="dxa" w:w="317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设备选型、点位标定、试点实施</w:t>
            </w:r>
          </w:p>
        </w:tc>
        <w:tc>
          <w:tcPr>
            <w:tcW w:type="dxa" w:w="272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端侧与边缘侧配置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合规与文案</w:t>
            </w:r>
          </w:p>
        </w:tc>
        <w:tc>
          <w:tcPr>
            <w:tcW w:type="dxa" w:w="158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【待填】</w:t>
            </w:r>
          </w:p>
        </w:tc>
        <w:tc>
          <w:tcPr>
            <w:tcW w:type="dxa" w:w="317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合规材料、伦理机制、文档</w:t>
            </w:r>
          </w:p>
        </w:tc>
        <w:tc>
          <w:tcPr>
            <w:tcW w:type="dxa" w:w="272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隐私工程与合规模板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市场与推广</w:t>
            </w:r>
          </w:p>
        </w:tc>
        <w:tc>
          <w:tcPr>
            <w:tcW w:type="dxa" w:w="158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【待填】</w:t>
            </w:r>
          </w:p>
        </w:tc>
        <w:tc>
          <w:tcPr>
            <w:tcW w:type="dxa" w:w="317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应用模式、财务测算、路演材料</w:t>
            </w:r>
          </w:p>
        </w:tc>
        <w:tc>
          <w:tcPr>
            <w:tcW w:type="dxa" w:w="272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推广路径与财务</w:t>
            </w:r>
          </w:p>
        </w:tc>
      </w:tr>
    </w:tbl>
    <w:p>
      <w:pPr>
        <w:spacing w:after="40"/>
      </w:pPr>
    </w:p>
    <w:p>
      <w:pPr>
        <w:pStyle w:val="Heading2"/>
      </w:pPr>
      <w:r>
        <w:t>12.2 指导教师与顾问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指导教师：【待填：姓名·职称·研究方向】，负责技术路线把关与资源协调。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行业顾问（如有）：【待填】，提供考点现场需求与合规意见。</w:t>
      </w:r>
    </w:p>
    <w:p>
      <w:pPr>
        <w:pStyle w:val="Heading2"/>
      </w:pPr>
      <w:r>
        <w:t>12.3 协作机制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周例会+里程碑评审：每周同步进度，阶段成果由指导教师评审。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分工不分家：算法、平台、硬件、合规四个方向交叉评审，避免信息孤岛。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文档即成果：全部设计沉淀为文档，便于评审查阅与后续同学接续。</w:t>
      </w:r>
    </w:p>
    <w:p>
      <w:pPr>
        <w:pStyle w:val="Heading1"/>
        <w:pageBreakBefore/>
      </w:pPr>
      <w:r>
        <w:t>第十三章  社会价值与育人成效</w:t>
      </w:r>
    </w:p>
    <w:p>
      <w:pPr>
        <w:pStyle w:val="Heading2"/>
      </w:pPr>
      <w:r>
        <w:t>13.1 教育公平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无障碍保障：为残障、伤病、佩戴医疗器械等考生保留人工与非人脸替代核验通道，避免技术门槛造成新的不公平。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算法公平性：上线前开展人群分层测试，差异显著时调整阈值或补偿策略。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资源均衡：利旧方案降低欠发达地区建设门槛，缩小区域间巡考能力差距。</w:t>
      </w:r>
    </w:p>
    <w:p>
      <w:pPr>
        <w:pStyle w:val="Heading2"/>
      </w:pPr>
      <w:r>
        <w:t>13.2 考试安全与诚信建设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从事后追溯转向事中识别与事前阻断，压缩作弊空间，维护考试公信力。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AI只提示、不裁定，最终判断权保留给人，避免算法越权。</w:t>
      </w:r>
    </w:p>
    <w:p>
      <w:pPr>
        <w:pStyle w:val="Heading2"/>
      </w:pPr>
      <w:r>
        <w:t>13.3 绿色低碳与资产效率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复用既有设备，减少重复采购与电子废弃物。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考试与教学双模式复用，提升资产有效使用天数，提高财政资金使用效率。</w:t>
      </w:r>
    </w:p>
    <w:p>
      <w:pPr>
        <w:pStyle w:val="Heading2"/>
      </w:pPr>
      <w:r>
        <w:t>13.4 育人成效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1474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维度</w:t>
            </w:r>
          </w:p>
        </w:tc>
        <w:tc>
          <w:tcPr>
            <w:tcW w:type="dxa" w:w="7483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团队收获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专业技术</w:t>
            </w:r>
          </w:p>
        </w:tc>
        <w:tc>
          <w:tcPr>
            <w:tcW w:type="dxa" w:w="7483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算法设计、边缘计算、系统架构、视频与音频处理的综合训练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工程实践</w:t>
            </w:r>
          </w:p>
        </w:tc>
        <w:tc>
          <w:tcPr>
            <w:tcW w:type="dxa" w:w="7483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从需求调研、方案设计到点位标定与实测验证的完整工程闭环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合规意识</w:t>
            </w:r>
          </w:p>
        </w:tc>
        <w:tc>
          <w:tcPr>
            <w:tcW w:type="dxa" w:w="7483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在真实法规约束下做技术取舍，形成“设计即合规”的思维方式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协作与表达</w:t>
            </w:r>
          </w:p>
        </w:tc>
        <w:tc>
          <w:tcPr>
            <w:tcW w:type="dxa" w:w="7483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跨方向协作、文档撰写与路演答辩能力提升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第十四章  合规与伦理（独立章节）</w:t>
      </w:r>
    </w:p>
    <w:p>
      <w:pPr>
        <w:pStyle w:val="Heading2"/>
      </w:pPr>
      <w:r>
        <w:t>14.1 法律依据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2494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法律法规</w:t>
            </w:r>
          </w:p>
        </w:tc>
        <w:tc>
          <w:tcPr>
            <w:tcW w:type="dxa" w:w="260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核心要求</w:t>
            </w:r>
          </w:p>
        </w:tc>
        <w:tc>
          <w:tcPr>
            <w:tcW w:type="dxa" w:w="3855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落地要点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《个人信息保护法》</w:t>
            </w:r>
          </w:p>
        </w:tc>
        <w:tc>
          <w:tcPr>
            <w:tcW w:type="dxa" w:w="260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告知同意、最小必要、目的限定</w:t>
            </w:r>
          </w:p>
        </w:tc>
        <w:tc>
          <w:tcPr>
            <w:tcW w:type="dxa" w:w="385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人脸信息处理须取得单独同意，不得捆绑</w:t>
            </w:r>
          </w:p>
        </w:tc>
      </w:tr>
      <w:tr>
        <w:tc>
          <w:tcPr>
            <w:tcW w:type="dxa" w:w="249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《数据安全法》</w:t>
            </w:r>
          </w:p>
        </w:tc>
        <w:tc>
          <w:tcPr>
            <w:tcW w:type="dxa" w:w="260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数据分类分级、安全保护义务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视频、人脸特征、告警数据分级存储与加密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《人脸识别技术应用安全管理规定》</w:t>
            </w:r>
          </w:p>
        </w:tc>
        <w:tc>
          <w:tcPr>
            <w:tcW w:type="dxa" w:w="260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人脸识别的严格适用条件</w:t>
            </w:r>
          </w:p>
        </w:tc>
        <w:tc>
          <w:tcPr>
            <w:tcW w:type="dxa" w:w="3855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非必要不采集；提供替代核验通道</w:t>
            </w:r>
          </w:p>
        </w:tc>
      </w:tr>
    </w:tbl>
    <w:p>
      <w:pPr>
        <w:spacing w:after="40"/>
      </w:pPr>
    </w:p>
    <w:p>
      <w:pPr>
        <w:pStyle w:val="Heading2"/>
      </w:pPr>
      <w:r>
        <w:t>14.2 技术合规措施（采集—处理—存储—使用）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020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层面</w:t>
            </w:r>
          </w:p>
        </w:tc>
        <w:tc>
          <w:tcPr>
            <w:tcW w:type="dxa" w:w="4876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合规要求</w:t>
            </w:r>
          </w:p>
        </w:tc>
        <w:tc>
          <w:tcPr>
            <w:tcW w:type="dxa" w:w="306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可核查证据</w:t>
            </w:r>
          </w:p>
        </w:tc>
      </w:tr>
      <w:tr>
        <w:tc>
          <w:tcPr>
            <w:tcW w:type="dxa" w:w="102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采集层</w:t>
            </w:r>
          </w:p>
        </w:tc>
        <w:tc>
          <w:tcPr>
            <w:tcW w:type="dxa" w:w="4876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摄像头调用必须有明确考前授权，不能静默开启；采集频率按需最小化</w:t>
            </w:r>
          </w:p>
        </w:tc>
        <w:tc>
          <w:tcPr>
            <w:tcW w:type="dxa" w:w="306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授权记录、参数配置</w:t>
            </w:r>
          </w:p>
        </w:tc>
      </w:tr>
      <w:tr>
        <w:tc>
          <w:tcPr>
            <w:tcW w:type="dxa" w:w="1020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处理层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人脸特征加密或脱敏存储；AI推理输出可解释判定依据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脱敏方案、判定依据样例</w:t>
            </w:r>
          </w:p>
        </w:tc>
      </w:tr>
      <w:tr>
        <w:tc>
          <w:tcPr>
            <w:tcW w:type="dxa" w:w="102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存储层</w:t>
            </w:r>
          </w:p>
        </w:tc>
        <w:tc>
          <w:tcPr>
            <w:tcW w:type="dxa" w:w="4876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设定明确保留期限（建议考试结束后30天）到期自动删除；存储加密、访问有审计日志</w:t>
            </w:r>
          </w:p>
        </w:tc>
        <w:tc>
          <w:tcPr>
            <w:tcW w:type="dxa" w:w="306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删除策略、加密证明、审计日志</w:t>
            </w:r>
          </w:p>
        </w:tc>
      </w:tr>
      <w:tr>
        <w:tc>
          <w:tcPr>
            <w:tcW w:type="dxa" w:w="1020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使用层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监考数据仅用于考试作弊判定，不得用于情绪分析等其他目的；考生有权查阅和删除自己的数据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权限矩阵、查阅/删除工单记录</w:t>
            </w:r>
          </w:p>
        </w:tc>
      </w:tr>
    </w:tbl>
    <w:p>
      <w:pPr>
        <w:spacing w:after="40"/>
      </w:pPr>
    </w:p>
    <w:p>
      <w:pPr>
        <w:pStyle w:val="Heading2"/>
      </w:pPr>
      <w:r>
        <w:t>14.3 数据安全架构</w:t>
      </w:r>
    </w:p>
    <w:p>
      <w:pPr>
        <w:pStyle w:val="Heading3"/>
      </w:pPr>
      <w:r>
        <w:t>14.3.1 权限模型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204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角色</w:t>
            </w:r>
          </w:p>
        </w:tc>
        <w:tc>
          <w:tcPr>
            <w:tcW w:type="dxa" w:w="192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数据范围</w:t>
            </w:r>
          </w:p>
        </w:tc>
        <w:tc>
          <w:tcPr>
            <w:tcW w:type="dxa" w:w="4989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主要权限</w:t>
            </w:r>
          </w:p>
        </w:tc>
      </w:tr>
      <w:tr>
        <w:tc>
          <w:tcPr>
            <w:tcW w:type="dxa" w:w="204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省级巡考管理员</w:t>
            </w:r>
          </w:p>
        </w:tc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全省汇聚</w:t>
            </w:r>
          </w:p>
        </w:tc>
        <w:tc>
          <w:tcPr>
            <w:tcW w:type="dxa" w:w="4989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查看、统计分析、跨区域调度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市级巡考管理员</w:t>
            </w:r>
          </w:p>
        </w:tc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本市汇聚</w:t>
            </w:r>
          </w:p>
        </w:tc>
        <w:tc>
          <w:tcPr>
            <w:tcW w:type="dxa" w:w="4989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查看、考点管理、告警复核抽查</w:t>
            </w:r>
          </w:p>
        </w:tc>
      </w:tr>
      <w:tr>
        <w:tc>
          <w:tcPr>
            <w:tcW w:type="dxa" w:w="204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区县级巡考管理员</w:t>
            </w:r>
          </w:p>
        </w:tc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本区县考点</w:t>
            </w:r>
          </w:p>
        </w:tc>
        <w:tc>
          <w:tcPr>
            <w:tcW w:type="dxa" w:w="4989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查看、告警处置跟踪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考点巡考员</w:t>
            </w:r>
          </w:p>
        </w:tc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本考点</w:t>
            </w:r>
          </w:p>
        </w:tc>
        <w:tc>
          <w:tcPr>
            <w:tcW w:type="dxa" w:w="4989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告警复核、现场处置记录</w:t>
            </w:r>
          </w:p>
        </w:tc>
      </w:tr>
      <w:tr>
        <w:tc>
          <w:tcPr>
            <w:tcW w:type="dxa" w:w="204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监考员</w:t>
            </w:r>
          </w:p>
        </w:tc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本考场</w:t>
            </w:r>
          </w:p>
        </w:tc>
        <w:tc>
          <w:tcPr>
            <w:tcW w:type="dxa" w:w="4989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接收告警提示（最小必要视图）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系统运维员</w:t>
            </w:r>
          </w:p>
        </w:tc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设备与日志</w:t>
            </w:r>
          </w:p>
        </w:tc>
        <w:tc>
          <w:tcPr>
            <w:tcW w:type="dxa" w:w="4989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设备状态、故障处理（无业务数据权限）</w:t>
            </w:r>
          </w:p>
        </w:tc>
      </w:tr>
    </w:tbl>
    <w:p>
      <w:pPr>
        <w:spacing w:after="40"/>
      </w:pPr>
    </w:p>
    <w:p>
      <w:pPr>
        <w:pStyle w:val="Heading3"/>
      </w:pPr>
      <w:r>
        <w:t>14.3.2 安全技术措施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192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措施</w:t>
            </w:r>
          </w:p>
        </w:tc>
        <w:tc>
          <w:tcPr>
            <w:tcW w:type="dxa" w:w="7030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统一身份认证</w:t>
            </w:r>
          </w:p>
        </w:tc>
        <w:tc>
          <w:tcPr>
            <w:tcW w:type="dxa" w:w="703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结合登录地点、使用设备、访问时段开展持续校验，精细化操作权限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终端准入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考场摄像头、巡考电脑等终端安全检测，仅允许合规设备接入网络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传输/存储加密</w:t>
            </w:r>
          </w:p>
        </w:tc>
        <w:tc>
          <w:tcPr>
            <w:tcW w:type="dxa" w:w="703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告警片段与元数据专网加密上传；视频、图片、人脸特征加密存储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脱敏与水印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客户端默认脱敏展示；回看与截图自动叠加操作人、时间、终端水印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审计留痕</w:t>
            </w:r>
          </w:p>
        </w:tc>
        <w:tc>
          <w:tcPr>
            <w:tcW w:type="dxa" w:w="703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登录、查询、导出、删除全量日志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到期销毁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按保留期限自动删除并生成销毁记录</w:t>
            </w:r>
          </w:p>
        </w:tc>
      </w:tr>
    </w:tbl>
    <w:p>
      <w:pPr>
        <w:spacing w:after="40"/>
      </w:pPr>
    </w:p>
    <w:p>
      <w:pPr>
        <w:pStyle w:val="Heading2"/>
      </w:pPr>
      <w:r>
        <w:t>14.4 教学场景伦理审查机制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（见5.3.2，此处不重复）</w:t>
      </w:r>
    </w:p>
    <w:p>
      <w:pPr>
        <w:pStyle w:val="Heading2"/>
      </w:pPr>
      <w:r>
        <w:t>14.5 合规红线清单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单独同意：人脸信息处理取得考生单独同意，不捆绑一般考试规则。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替代通道：任何智能环节都必须保留人工/非人脸替代路径，不得因技术原因拒绝考生入场。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目的限定：数据仅用于考试安全与作弊判定，禁止情绪分析、行为画像、商业用途与跨境传输。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最小必要：采集范围、频率、保留期限按最小必要设置，建议考试结束后30天自动删除。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教学场景加严：禁止学生个体评价、排名、与成绩评优挂钩，禁止情绪与心理推断。</w:t>
      </w:r>
    </w:p>
    <w:p>
      <w:pPr>
        <w:pStyle w:val="ListBullet"/>
        <w:spacing w:after="60" w:line="283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>留痕可审：设备操作、数据访问、告警处置全链路留痕，接受审计与考生权利请求。</w:t>
      </w:r>
    </w:p>
    <w:p>
      <w:pPr>
        <w:pStyle w:val="Heading2"/>
      </w:pPr>
      <w:r>
        <w:t>14.6 DPIA与同意模板（编制计划）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以下合规材料已列入编制计划，目前尚未完成；系统上线前必须先行完成。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DPIA报告：计划在系统上线前完成并归档；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考生单独同意模板：计划编制全文（含目的、范围、期限、撤回方式与替代通道说明）；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教学场景告知同意模板：计划编制学生/监护人版与教师版；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数据销毁审计报告：计划在首期运行结束后出具样例。</w:t>
      </w:r>
    </w:p>
    <w:p>
      <w:pPr>
        <w:pStyle w:val="Heading1"/>
        <w:pageBreakBefore/>
      </w:pPr>
      <w:r>
        <w:t>第十五章  风险与对策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587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风险类型</w:t>
            </w:r>
          </w:p>
        </w:tc>
        <w:tc>
          <w:tcPr>
            <w:tcW w:type="dxa" w:w="294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具体风险</w:t>
            </w:r>
          </w:p>
        </w:tc>
        <w:tc>
          <w:tcPr>
            <w:tcW w:type="dxa" w:w="4422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对策</w:t>
            </w:r>
          </w:p>
        </w:tc>
      </w:tr>
      <w:tr>
        <w:tc>
          <w:tcPr>
            <w:tcW w:type="dxa" w:w="158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研发风险</w:t>
            </w:r>
          </w:p>
        </w:tc>
        <w:tc>
          <w:tcPr>
            <w:tcW w:type="dxa" w:w="294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尚未开展开发，开发周期紧、团队工程经验不足可能导致原型延期</w:t>
            </w:r>
          </w:p>
        </w:tc>
        <w:tc>
          <w:tcPr>
            <w:tcW w:type="dxa" w:w="4422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采用成熟开源框架与国产化现成硬件降低实现难度；分模块并行开发；每周里程碑检查</w:t>
            </w:r>
          </w:p>
        </w:tc>
      </w:tr>
      <w:tr>
        <w:tc>
          <w:tcPr>
            <w:tcW w:type="dxa" w:w="158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技术风险</w:t>
            </w:r>
          </w:p>
        </w:tc>
        <w:tc>
          <w:tcPr>
            <w:tcW w:type="dxa" w:w="294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误报偏高增加复核负担</w:t>
            </w:r>
          </w:p>
        </w:tc>
        <w:tc>
          <w:tcPr>
            <w:tcW w:type="dxa" w:w="4422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试点验证+阈值动态调整+误报反馈闭环</w:t>
            </w:r>
          </w:p>
        </w:tc>
      </w:tr>
      <w:tr>
        <w:tc>
          <w:tcPr>
            <w:tcW w:type="dxa" w:w="158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技术风险</w:t>
            </w:r>
          </w:p>
        </w:tc>
        <w:tc>
          <w:tcPr>
            <w:tcW w:type="dxa" w:w="294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光线与角度差异影响识别</w:t>
            </w:r>
          </w:p>
        </w:tc>
        <w:tc>
          <w:tcPr>
            <w:tcW w:type="dxa" w:w="4422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逐考场标定与基准图机制</w:t>
            </w:r>
          </w:p>
        </w:tc>
      </w:tr>
      <w:tr>
        <w:tc>
          <w:tcPr>
            <w:tcW w:type="dxa" w:w="158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合规与伦理风险</w:t>
            </w:r>
          </w:p>
        </w:tc>
        <w:tc>
          <w:tcPr>
            <w:tcW w:type="dxa" w:w="294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考生对生物特征采集有顾虑</w:t>
            </w:r>
          </w:p>
        </w:tc>
        <w:tc>
          <w:tcPr>
            <w:tcW w:type="dxa" w:w="4422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单独同意+替代核验通道+充分告知</w:t>
            </w:r>
          </w:p>
        </w:tc>
      </w:tr>
      <w:tr>
        <w:tc>
          <w:tcPr>
            <w:tcW w:type="dxa" w:w="158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合规与伦理风险</w:t>
            </w:r>
          </w:p>
        </w:tc>
        <w:tc>
          <w:tcPr>
            <w:tcW w:type="dxa" w:w="294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教学场景被扩大使用</w:t>
            </w:r>
          </w:p>
        </w:tc>
        <w:tc>
          <w:tcPr>
            <w:tcW w:type="dxa" w:w="4422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课表联动启停+模式切换审批+伦理审查小组抽查</w:t>
            </w:r>
          </w:p>
        </w:tc>
      </w:tr>
      <w:tr>
        <w:tc>
          <w:tcPr>
            <w:tcW w:type="dxa" w:w="158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数据安全风险</w:t>
            </w:r>
          </w:p>
        </w:tc>
        <w:tc>
          <w:tcPr>
            <w:tcW w:type="dxa" w:w="294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数据泄露或超期保存</w:t>
            </w:r>
          </w:p>
        </w:tc>
        <w:tc>
          <w:tcPr>
            <w:tcW w:type="dxa" w:w="4422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加密、最小权限、审计留痕、到期自动销毁</w:t>
            </w:r>
          </w:p>
        </w:tc>
      </w:tr>
      <w:tr>
        <w:tc>
          <w:tcPr>
            <w:tcW w:type="dxa" w:w="158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推广风险</w:t>
            </w:r>
          </w:p>
        </w:tc>
        <w:tc>
          <w:tcPr>
            <w:tcW w:type="dxa" w:w="294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区域设备条件差异大</w:t>
            </w:r>
          </w:p>
        </w:tc>
        <w:tc>
          <w:tcPr>
            <w:tcW w:type="dxa" w:w="4422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利旧优先+最小可用配置+模板化适配</w:t>
            </w:r>
          </w:p>
        </w:tc>
      </w:tr>
      <w:tr>
        <w:tc>
          <w:tcPr>
            <w:tcW w:type="dxa" w:w="158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资金与供应链风险</w:t>
            </w:r>
          </w:p>
        </w:tc>
        <w:tc>
          <w:tcPr>
            <w:tcW w:type="dxa" w:w="294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关键算力部件供货周期长</w:t>
            </w:r>
          </w:p>
        </w:tc>
        <w:tc>
          <w:tcPr>
            <w:tcW w:type="dxa" w:w="4422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双品牌选型（Atlas 300V / Jetson AGX Orin）+提前锁定货期</w:t>
            </w:r>
          </w:p>
        </w:tc>
      </w:tr>
      <w:tr>
        <w:tc>
          <w:tcPr>
            <w:tcW w:type="dxa" w:w="158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进度风险</w:t>
            </w:r>
          </w:p>
        </w:tc>
        <w:tc>
          <w:tcPr>
            <w:tcW w:type="dxa" w:w="294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与考试期、假期窗口冲突</w:t>
            </w:r>
          </w:p>
        </w:tc>
        <w:tc>
          <w:tcPr>
            <w:tcW w:type="dxa" w:w="4422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避开考试期施工，寒暑假集中实施，预留缓冲</w:t>
            </w:r>
          </w:p>
        </w:tc>
      </w:tr>
      <w:tr>
        <w:tc>
          <w:tcPr>
            <w:tcW w:type="dxa" w:w="158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资金风险</w:t>
            </w:r>
          </w:p>
        </w:tc>
        <w:tc>
          <w:tcPr>
            <w:tcW w:type="dxa" w:w="294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预算未落实或分阶段付款</w:t>
            </w:r>
          </w:p>
        </w:tc>
        <w:tc>
          <w:tcPr>
            <w:tcW w:type="dxa" w:w="4422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分阶段付款、里程碑验收、预留应急资金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第十六章  实施计划与里程碑</w:t>
      </w:r>
    </w:p>
    <w:p>
      <w:pPr>
        <w:pStyle w:val="Heading2"/>
      </w:pPr>
      <w:r>
        <w:t>16.1 竞赛期计划（2026年）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36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阶段</w:t>
            </w:r>
          </w:p>
        </w:tc>
        <w:tc>
          <w:tcPr>
            <w:tcW w:type="dxa" w:w="170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时间</w:t>
            </w:r>
          </w:p>
        </w:tc>
        <w:tc>
          <w:tcPr>
            <w:tcW w:type="dxa" w:w="328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任务</w:t>
            </w:r>
          </w:p>
        </w:tc>
        <w:tc>
          <w:tcPr>
            <w:tcW w:type="dxa" w:w="260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产出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方案完善</w:t>
            </w:r>
          </w:p>
        </w:tc>
        <w:tc>
          <w:tcPr>
            <w:tcW w:type="dxa" w:w="170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2026年【X】月</w:t>
            </w:r>
          </w:p>
        </w:tc>
        <w:tc>
          <w:tcPr>
            <w:tcW w:type="dxa" w:w="328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完善总体方案、补齐数据来源、确定技术选型与分工</w:t>
            </w:r>
          </w:p>
        </w:tc>
        <w:tc>
          <w:tcPr>
            <w:tcW w:type="dxa" w:w="260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作品项目书定稿、技术方案评审通过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原型开发</w:t>
            </w:r>
          </w:p>
        </w:tc>
        <w:tc>
          <w:tcPr>
            <w:tcW w:type="dxa" w:w="170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2026年【X】月</w:t>
            </w:r>
          </w:p>
        </w:tc>
        <w:tc>
          <w:tcPr>
            <w:tcW w:type="dxa" w:w="328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搭建端-边-云原型、开发平台与终端核心功能、实现算法模型初版</w:t>
            </w:r>
          </w:p>
        </w:tc>
        <w:tc>
          <w:tcPr>
            <w:tcW w:type="dxa" w:w="260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可运行原型系统、算法模型初版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算法与实验室验证</w:t>
            </w:r>
          </w:p>
        </w:tc>
        <w:tc>
          <w:tcPr>
            <w:tcW w:type="dxa" w:w="170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2026年【X】月</w:t>
            </w:r>
          </w:p>
        </w:tc>
        <w:tc>
          <w:tcPr>
            <w:tcW w:type="dxa" w:w="328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构建脱敏测试样本集、模型训练与调优、指标测试</w:t>
            </w:r>
          </w:p>
        </w:tc>
        <w:tc>
          <w:tcPr>
            <w:tcW w:type="dxa" w:w="260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实验室测试报告、指标实测数据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演示与材料制作</w:t>
            </w:r>
          </w:p>
        </w:tc>
        <w:tc>
          <w:tcPr>
            <w:tcW w:type="dxa" w:w="170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2026年【X】月</w:t>
            </w:r>
          </w:p>
        </w:tc>
        <w:tc>
          <w:tcPr>
            <w:tcW w:type="dxa" w:w="328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搭建演示环境、录制演示视频、整理合规材料</w:t>
            </w:r>
          </w:p>
        </w:tc>
        <w:tc>
          <w:tcPr>
            <w:tcW w:type="dxa" w:w="260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演示视频、演示环境、合规材料初稿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知识产权与试点（可选）</w:t>
            </w:r>
          </w:p>
        </w:tc>
        <w:tc>
          <w:tcPr>
            <w:tcW w:type="dxa" w:w="170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2026年【X】月</w:t>
            </w:r>
          </w:p>
        </w:tc>
        <w:tc>
          <w:tcPr>
            <w:tcW w:type="dxa" w:w="328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软著/专利申报；条件允许时开展小范围试点</w:t>
            </w:r>
          </w:p>
        </w:tc>
        <w:tc>
          <w:tcPr>
            <w:tcW w:type="dxa" w:w="260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知识产权受理材料、试点记录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答辩准备</w:t>
            </w:r>
          </w:p>
        </w:tc>
        <w:tc>
          <w:tcPr>
            <w:tcW w:type="dxa" w:w="170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2026年【X】月</w:t>
            </w:r>
          </w:p>
        </w:tc>
        <w:tc>
          <w:tcPr>
            <w:tcW w:type="dxa" w:w="328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路演稿、问答库、图表与视频</w:t>
            </w:r>
          </w:p>
        </w:tc>
        <w:tc>
          <w:tcPr>
            <w:tcW w:type="dxa" w:w="260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答辩材料包</w:t>
            </w:r>
          </w:p>
        </w:tc>
      </w:tr>
    </w:tbl>
    <w:p>
      <w:pPr>
        <w:spacing w:after="40"/>
      </w:pPr>
    </w:p>
    <w:p>
      <w:pPr>
        <w:pStyle w:val="Heading2"/>
      </w:pPr>
      <w:r>
        <w:t>16.2 落地里程碑（面向推广）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494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里程碑</w:t>
            </w:r>
          </w:p>
        </w:tc>
        <w:tc>
          <w:tcPr>
            <w:tcW w:type="dxa" w:w="6463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判定标准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M1 现状调研与设计完成</w:t>
            </w:r>
          </w:p>
        </w:tc>
        <w:tc>
          <w:tcPr>
            <w:tcW w:type="dxa" w:w="6463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调研表与点位设计通过评审</w:t>
            </w:r>
          </w:p>
        </w:tc>
      </w:tr>
      <w:tr>
        <w:tc>
          <w:tcPr>
            <w:tcW w:type="dxa" w:w="249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M2 试点部署完成</w:t>
            </w:r>
          </w:p>
        </w:tc>
        <w:tc>
          <w:tcPr>
            <w:tcW w:type="dxa" w:w="6463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3-5个考场设备上线、标定记录齐备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M3 试点验证通过</w:t>
            </w:r>
          </w:p>
        </w:tc>
        <w:tc>
          <w:tcPr>
            <w:tcW w:type="dxa" w:w="6463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识别精确率≥95%、响应≤3秒、连续72小时无故障</w:t>
            </w:r>
          </w:p>
        </w:tc>
      </w:tr>
      <w:tr>
        <w:tc>
          <w:tcPr>
            <w:tcW w:type="dxa" w:w="249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M4 区域推广完成</w:t>
            </w:r>
          </w:p>
        </w:tc>
        <w:tc>
          <w:tcPr>
            <w:tcW w:type="dxa" w:w="6463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全部考点联网运行、逐考场核查通过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M5 教学场景启用（可选）</w:t>
            </w:r>
          </w:p>
        </w:tc>
        <w:tc>
          <w:tcPr>
            <w:tcW w:type="dxa" w:w="6463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按标准模式运行，伦理审查备案完成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附录A  术语与缩略语表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192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术语/缩略语</w:t>
            </w:r>
          </w:p>
        </w:tc>
        <w:tc>
          <w:tcPr>
            <w:tcW w:type="dxa" w:w="7030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含义说明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端-边-云</w:t>
            </w:r>
          </w:p>
        </w:tc>
        <w:tc>
          <w:tcPr>
            <w:tcW w:type="dxa" w:w="703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终端-边缘-云端三层架构；端侧采集、边缘推理、云端汇聚管理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提示率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算法对实际异常给出提示的比例；等同召回率，灵敏度指标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识别精确率</w:t>
            </w:r>
          </w:p>
        </w:tc>
        <w:tc>
          <w:tcPr>
            <w:tcW w:type="dxa" w:w="703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告警经复核成立的比例；本作品“行为识别准确率”即指此值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误报率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告警复核不成立的比例；绝对值口径=1-精确率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置信度</w:t>
            </w:r>
          </w:p>
        </w:tc>
        <w:tc>
          <w:tcPr>
            <w:tcW w:type="dxa" w:w="703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算法对判定结果的把握程度；用于分级预警阈值控制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YOLOv8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一种实时目标检测算法；常用于目标/行为识别基线模型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SLAM</w:t>
            </w:r>
          </w:p>
        </w:tc>
        <w:tc>
          <w:tcPr>
            <w:tcW w:type="dxa" w:w="703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同步定位与地图构建；巡考机器人自主导航技术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MDM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移动设备管理；终端统一配置、管控与擦除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TOPS</w:t>
            </w:r>
          </w:p>
        </w:tc>
        <w:tc>
          <w:tcPr>
            <w:tcW w:type="dxa" w:w="703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每秒万亿次运算；AI加速卡算力单位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MPLS-VPN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多标签交换虚拟专网；考场视频回传专网方式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NTP</w:t>
            </w:r>
          </w:p>
        </w:tc>
        <w:tc>
          <w:tcPr>
            <w:tcW w:type="dxa" w:w="703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网络时间协议；保证机位与平台时钟一致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HDR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高动态范围成像；应对逆光与明暗差异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RFID</w:t>
            </w:r>
          </w:p>
        </w:tc>
        <w:tc>
          <w:tcPr>
            <w:tcW w:type="dxa" w:w="703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射频识别；试卷袋电子标识与交接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MTBF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平均无故障时间；设备可靠性指标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CNAS/CMA</w:t>
            </w:r>
          </w:p>
        </w:tc>
        <w:tc>
          <w:tcPr>
            <w:tcW w:type="dxa" w:w="703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检测机构认可/资质认定标志；第三方检测报告的资质标识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DPIA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个人信息保护影响评估；上线前必须完成的合规评估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TRL</w:t>
            </w:r>
          </w:p>
        </w:tc>
        <w:tc>
          <w:tcPr>
            <w:tcW w:type="dxa" w:w="7030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技术成熟度等级；用于自评作品工程化程度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P95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95分位值；响应时间等指标的统计口径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附录B  核心指标汇总表（唯一口径）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2E5C9A"/>
          <w:sz w:val="21"/>
        </w:rPr>
        <w:t>本表为作品唯一权威指标集；正文任何章节表述与本表不一致时，以本表为准。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表内目标值为设计目标与后续验证标准，目前均未开展实测。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blHeader w:val="true"/>
        </w:trPr>
        <w:tc>
          <w:tcPr>
            <w:tcW w:type="dxa" w:w="2154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指标项</w:t>
            </w:r>
          </w:p>
        </w:tc>
        <w:tc>
          <w:tcPr>
            <w:tcW w:type="dxa" w:w="204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定义与口径</w:t>
            </w:r>
          </w:p>
        </w:tc>
        <w:tc>
          <w:tcPr>
            <w:tcW w:type="dxa" w:w="1474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目标值</w:t>
            </w:r>
          </w:p>
        </w:tc>
        <w:tc>
          <w:tcPr>
            <w:tcW w:type="dxa" w:w="1587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验证方式</w:t>
            </w:r>
          </w:p>
        </w:tc>
        <w:tc>
          <w:tcPr>
            <w:tcW w:type="dxa" w:w="136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指标性质</w:t>
            </w:r>
          </w:p>
        </w:tc>
        <w:tc>
          <w:tcPr>
            <w:tcW w:type="dxa" w:w="907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所属模块</w:t>
            </w:r>
          </w:p>
        </w:tc>
      </w:tr>
      <w:tr>
        <w:tc>
          <w:tcPr>
            <w:tcW w:type="dxa" w:w="215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识别精确率</w:t>
            </w:r>
          </w:p>
        </w:tc>
        <w:tc>
          <w:tcPr>
            <w:tcW w:type="dxa" w:w="204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复核成立告警÷告警总数</w:t>
            </w:r>
          </w:p>
        </w:tc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≥95%</w:t>
            </w:r>
          </w:p>
        </w:tc>
        <w:tc>
          <w:tcPr>
            <w:tcW w:type="dxa" w:w="158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真实场景脚本化测试</w:t>
            </w:r>
          </w:p>
        </w:tc>
        <w:tc>
          <w:tcPr>
            <w:tcW w:type="dxa" w:w="136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核心指标</w:t>
            </w:r>
          </w:p>
        </w:tc>
        <w:tc>
          <w:tcPr>
            <w:tcW w:type="dxa" w:w="90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普通/特殊考场</w:t>
            </w:r>
          </w:p>
        </w:tc>
      </w:tr>
      <w:tr>
        <w:tc>
          <w:tcPr>
            <w:tcW w:type="dxa" w:w="215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误报率（绝对值）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误报告警÷告警总数</w:t>
            </w:r>
          </w:p>
        </w:tc>
        <w:tc>
          <w:tcPr>
            <w:tcW w:type="dxa" w:w="147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≤5%</w:t>
            </w:r>
          </w:p>
        </w:tc>
        <w:tc>
          <w:tcPr>
            <w:tcW w:type="dxa" w:w="158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核心指标（同上一行）</w:t>
            </w:r>
          </w:p>
        </w:tc>
        <w:tc>
          <w:tcPr>
            <w:tcW w:type="dxa" w:w="90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普通/特殊考场</w:t>
            </w:r>
          </w:p>
        </w:tc>
      </w:tr>
      <w:tr>
        <w:tc>
          <w:tcPr>
            <w:tcW w:type="dxa" w:w="215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疑似行为识别提示率</w:t>
            </w:r>
          </w:p>
        </w:tc>
        <w:tc>
          <w:tcPr>
            <w:tcW w:type="dxa" w:w="204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正确提示÷实际异常（召回率）</w:t>
            </w:r>
          </w:p>
        </w:tc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≥98.5%</w:t>
            </w:r>
          </w:p>
        </w:tc>
        <w:tc>
          <w:tcPr>
            <w:tcW w:type="dxa" w:w="158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脚本化行为测试</w:t>
            </w:r>
          </w:p>
        </w:tc>
        <w:tc>
          <w:tcPr>
            <w:tcW w:type="dxa" w:w="136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能力观测指标</w:t>
            </w:r>
          </w:p>
        </w:tc>
        <w:tc>
          <w:tcPr>
            <w:tcW w:type="dxa" w:w="90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边缘AI算法</w:t>
            </w:r>
          </w:p>
        </w:tc>
      </w:tr>
      <w:tr>
        <w:tc>
          <w:tcPr>
            <w:tcW w:type="dxa" w:w="215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误报率相对下降幅度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(优化前-优化后)÷优化前</w:t>
            </w:r>
          </w:p>
        </w:tc>
        <w:tc>
          <w:tcPr>
            <w:tcW w:type="dxa" w:w="147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≥67%</w:t>
            </w:r>
          </w:p>
        </w:tc>
        <w:tc>
          <w:tcPr>
            <w:tcW w:type="dxa" w:w="158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迭代前后对比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过程改善指标</w:t>
            </w:r>
          </w:p>
        </w:tc>
        <w:tc>
          <w:tcPr>
            <w:tcW w:type="dxa" w:w="90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算法迭代</w:t>
            </w:r>
          </w:p>
        </w:tc>
      </w:tr>
      <w:tr>
        <w:tc>
          <w:tcPr>
            <w:tcW w:type="dxa" w:w="215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告警响应时间</w:t>
            </w:r>
          </w:p>
        </w:tc>
        <w:tc>
          <w:tcPr>
            <w:tcW w:type="dxa" w:w="204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识别到呈现耗时（P95）</w:t>
            </w:r>
          </w:p>
        </w:tc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≤3秒</w:t>
            </w:r>
          </w:p>
        </w:tc>
        <w:tc>
          <w:tcPr>
            <w:tcW w:type="dxa" w:w="158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系统日志分析</w:t>
            </w:r>
          </w:p>
        </w:tc>
        <w:tc>
          <w:tcPr>
            <w:tcW w:type="dxa" w:w="136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核心指标</w:t>
            </w:r>
          </w:p>
        </w:tc>
        <w:tc>
          <w:tcPr>
            <w:tcW w:type="dxa" w:w="90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全系统</w:t>
            </w:r>
          </w:p>
        </w:tc>
      </w:tr>
      <w:tr>
        <w:tc>
          <w:tcPr>
            <w:tcW w:type="dxa" w:w="215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系统可用性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可用时长÷统计时长</w:t>
            </w:r>
          </w:p>
        </w:tc>
        <w:tc>
          <w:tcPr>
            <w:tcW w:type="dxa" w:w="147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≥99%</w:t>
            </w:r>
          </w:p>
        </w:tc>
        <w:tc>
          <w:tcPr>
            <w:tcW w:type="dxa" w:w="158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试运行期统计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核心指标</w:t>
            </w:r>
          </w:p>
        </w:tc>
        <w:tc>
          <w:tcPr>
            <w:tcW w:type="dxa" w:w="90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全系统</w:t>
            </w:r>
          </w:p>
        </w:tc>
      </w:tr>
      <w:tr>
        <w:tc>
          <w:tcPr>
            <w:tcW w:type="dxa" w:w="215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人脸识别误识率/拒识率</w:t>
            </w:r>
          </w:p>
        </w:tc>
        <w:tc>
          <w:tcPr>
            <w:tcW w:type="dxa" w:w="204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误认/被拒比例</w:t>
            </w:r>
          </w:p>
        </w:tc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≤0.1% / ≤1%</w:t>
            </w:r>
          </w:p>
        </w:tc>
        <w:tc>
          <w:tcPr>
            <w:tcW w:type="dxa" w:w="158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第三方检测（可选）</w:t>
            </w:r>
          </w:p>
        </w:tc>
        <w:tc>
          <w:tcPr>
            <w:tcW w:type="dxa" w:w="136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核验能力指标</w:t>
            </w:r>
          </w:p>
        </w:tc>
        <w:tc>
          <w:tcPr>
            <w:tcW w:type="dxa" w:w="90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人脸识别</w:t>
            </w:r>
          </w:p>
        </w:tc>
      </w:tr>
      <w:tr>
        <w:tc>
          <w:tcPr>
            <w:tcW w:type="dxa" w:w="215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人脸比对速度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1:1/1:N耗时</w:t>
            </w:r>
          </w:p>
        </w:tc>
        <w:tc>
          <w:tcPr>
            <w:tcW w:type="dxa" w:w="147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≤1秒/≤3秒</w:t>
            </w:r>
          </w:p>
        </w:tc>
        <w:tc>
          <w:tcPr>
            <w:tcW w:type="dxa" w:w="158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性能测试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核验能力指标</w:t>
            </w:r>
          </w:p>
        </w:tc>
        <w:tc>
          <w:tcPr>
            <w:tcW w:type="dxa" w:w="90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人脸识别</w:t>
            </w:r>
          </w:p>
        </w:tc>
      </w:tr>
      <w:tr>
        <w:tc>
          <w:tcPr>
            <w:tcW w:type="dxa" w:w="215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摄像机在线率</w:t>
            </w:r>
          </w:p>
        </w:tc>
        <w:tc>
          <w:tcPr>
            <w:tcW w:type="dxa" w:w="204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在线机位÷总机位</w:t>
            </w:r>
          </w:p>
        </w:tc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≥99%</w:t>
            </w:r>
          </w:p>
        </w:tc>
        <w:tc>
          <w:tcPr>
            <w:tcW w:type="dxa" w:w="158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考试期间统计</w:t>
            </w:r>
          </w:p>
        </w:tc>
        <w:tc>
          <w:tcPr>
            <w:tcW w:type="dxa" w:w="136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可用性指标</w:t>
            </w:r>
          </w:p>
        </w:tc>
        <w:tc>
          <w:tcPr>
            <w:tcW w:type="dxa" w:w="90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摄像头核查</w:t>
            </w:r>
          </w:p>
        </w:tc>
      </w:tr>
      <w:tr>
        <w:tc>
          <w:tcPr>
            <w:tcW w:type="dxa" w:w="215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考场覆盖完整性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无盲区考场比例</w:t>
            </w:r>
          </w:p>
        </w:tc>
        <w:tc>
          <w:tcPr>
            <w:tcW w:type="dxa" w:w="147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158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逐机位核查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可用性指标</w:t>
            </w:r>
          </w:p>
        </w:tc>
        <w:tc>
          <w:tcPr>
            <w:tcW w:type="dxa" w:w="90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摄像头核查</w:t>
            </w:r>
          </w:p>
        </w:tc>
      </w:tr>
      <w:tr>
        <w:tc>
          <w:tcPr>
            <w:tcW w:type="dxa" w:w="215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手机（含关机）检出率</w:t>
            </w:r>
          </w:p>
        </w:tc>
        <w:tc>
          <w:tcPr>
            <w:tcW w:type="dxa" w:w="204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检出数÷样本数</w:t>
            </w:r>
          </w:p>
        </w:tc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≥99%</w:t>
            </w:r>
          </w:p>
        </w:tc>
        <w:tc>
          <w:tcPr>
            <w:tcW w:type="dxa" w:w="158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样本实测</w:t>
            </w:r>
          </w:p>
        </w:tc>
        <w:tc>
          <w:tcPr>
            <w:tcW w:type="dxa" w:w="136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装备能力指标</w:t>
            </w:r>
          </w:p>
        </w:tc>
        <w:tc>
          <w:tcPr>
            <w:tcW w:type="dxa" w:w="90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智能安检</w:t>
            </w:r>
          </w:p>
        </w:tc>
      </w:tr>
      <w:tr>
        <w:tc>
          <w:tcPr>
            <w:tcW w:type="dxa" w:w="215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异常信号发现时延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发射到告警</w:t>
            </w:r>
          </w:p>
        </w:tc>
        <w:tc>
          <w:tcPr>
            <w:tcW w:type="dxa" w:w="147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≤10秒</w:t>
            </w:r>
          </w:p>
        </w:tc>
        <w:tc>
          <w:tcPr>
            <w:tcW w:type="dxa" w:w="158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实测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装备能力指标</w:t>
            </w:r>
          </w:p>
        </w:tc>
        <w:tc>
          <w:tcPr>
            <w:tcW w:type="dxa" w:w="90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无线信号监测</w:t>
            </w:r>
          </w:p>
        </w:tc>
      </w:tr>
      <w:tr>
        <w:tc>
          <w:tcPr>
            <w:tcW w:type="dxa" w:w="215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保密室视频覆盖率</w:t>
            </w:r>
          </w:p>
        </w:tc>
        <w:tc>
          <w:tcPr>
            <w:tcW w:type="dxa" w:w="204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无死角覆盖</w:t>
            </w:r>
          </w:p>
        </w:tc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158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机位核查</w:t>
            </w:r>
          </w:p>
        </w:tc>
        <w:tc>
          <w:tcPr>
            <w:tcW w:type="dxa" w:w="136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安全指标</w:t>
            </w:r>
          </w:p>
        </w:tc>
        <w:tc>
          <w:tcPr>
            <w:tcW w:type="dxa" w:w="90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试卷与保密室</w:t>
            </w:r>
          </w:p>
        </w:tc>
      </w:tr>
      <w:tr>
        <w:tc>
          <w:tcPr>
            <w:tcW w:type="dxa" w:w="215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敏感数据加密率/审计覆盖率/销毁执行率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占比</w:t>
            </w:r>
          </w:p>
        </w:tc>
        <w:tc>
          <w:tcPr>
            <w:tcW w:type="dxa" w:w="147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100%/100%/100%</w:t>
            </w:r>
          </w:p>
        </w:tc>
        <w:tc>
          <w:tcPr>
            <w:tcW w:type="dxa" w:w="158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配置与记录核查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合规指标</w:t>
            </w:r>
          </w:p>
        </w:tc>
        <w:tc>
          <w:tcPr>
            <w:tcW w:type="dxa" w:w="90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数据保护</w:t>
            </w:r>
          </w:p>
        </w:tc>
      </w:tr>
      <w:tr>
        <w:tc>
          <w:tcPr>
            <w:tcW w:type="dxa" w:w="215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无障碍替代核验通道可用性</w:t>
            </w:r>
          </w:p>
        </w:tc>
        <w:tc>
          <w:tcPr>
            <w:tcW w:type="dxa" w:w="204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可用考点比例</w:t>
            </w:r>
          </w:p>
        </w:tc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158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现场验证+演练</w:t>
            </w:r>
          </w:p>
        </w:tc>
        <w:tc>
          <w:tcPr>
            <w:tcW w:type="dxa" w:w="136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公平性指标</w:t>
            </w:r>
          </w:p>
        </w:tc>
        <w:tc>
          <w:tcPr>
            <w:tcW w:type="dxa" w:w="90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无障碍保障</w:t>
            </w:r>
          </w:p>
        </w:tc>
      </w:tr>
      <w:tr>
        <w:tc>
          <w:tcPr>
            <w:tcW w:type="dxa" w:w="215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非教学时段设备关闭率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关闭时长÷非教学时段</w:t>
            </w:r>
          </w:p>
        </w:tc>
        <w:tc>
          <w:tcPr>
            <w:tcW w:type="dxa" w:w="147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158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启停记录核查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合规指标</w:t>
            </w:r>
          </w:p>
        </w:tc>
        <w:tc>
          <w:tcPr>
            <w:tcW w:type="dxa" w:w="90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教学场景</w:t>
            </w:r>
          </w:p>
        </w:tc>
      </w:tr>
      <w:tr>
        <w:tc>
          <w:tcPr>
            <w:tcW w:type="dxa" w:w="215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教学场景到课统计准确率</w:t>
            </w:r>
          </w:p>
        </w:tc>
        <w:tc>
          <w:tcPr>
            <w:tcW w:type="dxa" w:w="204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正确统计÷实际到课</w:t>
            </w:r>
          </w:p>
        </w:tc>
        <w:tc>
          <w:tcPr>
            <w:tcW w:type="dxa" w:w="147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≥98%</w:t>
            </w:r>
          </w:p>
        </w:tc>
        <w:tc>
          <w:tcPr>
            <w:tcW w:type="dxa" w:w="158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抽测比对</w:t>
            </w:r>
          </w:p>
        </w:tc>
        <w:tc>
          <w:tcPr>
            <w:tcW w:type="dxa" w:w="136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教学能力指标</w:t>
            </w:r>
          </w:p>
        </w:tc>
        <w:tc>
          <w:tcPr>
            <w:tcW w:type="dxa" w:w="907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教学场景</w:t>
            </w:r>
          </w:p>
        </w:tc>
      </w:tr>
      <w:tr>
        <w:tc>
          <w:tcPr>
            <w:tcW w:type="dxa" w:w="215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大教室跨机位去重准确率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去重正确率</w:t>
            </w:r>
          </w:p>
        </w:tc>
        <w:tc>
          <w:tcPr>
            <w:tcW w:type="dxa" w:w="147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≥95%</w:t>
            </w:r>
          </w:p>
        </w:tc>
        <w:tc>
          <w:tcPr>
            <w:tcW w:type="dxa" w:w="158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专项测试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场景能力指标</w:t>
            </w:r>
          </w:p>
        </w:tc>
        <w:tc>
          <w:tcPr>
            <w:tcW w:type="dxa" w:w="907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特殊考场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附录C  数据来源与引用说明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作品坚持“数据可追溯”。下表逐条标注口径、来源状态与需补充的证明材料；标注“来源待补”的条目在正式提交与答辩前必须补齐，否则不作为结论依据。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154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数据/结论</w:t>
            </w:r>
          </w:p>
        </w:tc>
        <w:tc>
          <w:tcPr>
            <w:tcW w:type="dxa" w:w="192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统计口径</w:t>
            </w:r>
          </w:p>
        </w:tc>
        <w:tc>
          <w:tcPr>
            <w:tcW w:type="dxa" w:w="192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来源状态</w:t>
            </w:r>
          </w:p>
        </w:tc>
        <w:tc>
          <w:tcPr>
            <w:tcW w:type="dxa" w:w="294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6"/>
              </w:rPr>
              <w:t>需补充的证明材料</w:t>
            </w:r>
          </w:p>
        </w:tc>
      </w:tr>
      <w:tr>
        <w:tc>
          <w:tcPr>
            <w:tcW w:type="dxa" w:w="215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识别精确率≥95%、误报率≤5%</w:t>
            </w:r>
          </w:p>
        </w:tc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真实场景脚本化测试（精确率口径）</w:t>
            </w:r>
          </w:p>
        </w:tc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团队设定的验证目标</w:t>
            </w:r>
          </w:p>
        </w:tc>
        <w:tc>
          <w:tcPr>
            <w:tcW w:type="dxa" w:w="294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试点实测数据与测试方案</w:t>
            </w:r>
          </w:p>
        </w:tc>
      </w:tr>
      <w:tr>
        <w:tc>
          <w:tcPr>
            <w:tcW w:type="dxa" w:w="215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提示率≥98.5%</w:t>
            </w:r>
          </w:p>
        </w:tc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召回率口径，脚本化行为测试</w:t>
            </w:r>
          </w:p>
        </w:tc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算法能力目标</w:t>
            </w:r>
          </w:p>
        </w:tc>
        <w:tc>
          <w:tcPr>
            <w:tcW w:type="dxa" w:w="294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测试报告、样本量与测试环境说明</w:t>
            </w:r>
          </w:p>
        </w:tc>
      </w:tr>
      <w:tr>
        <w:tc>
          <w:tcPr>
            <w:tcW w:type="dxa" w:w="215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告警响应≤3秒、可用性≥99%</w:t>
            </w:r>
          </w:p>
        </w:tc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系统日志P95/统计期占比</w:t>
            </w:r>
          </w:p>
        </w:tc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团队设定的验证目标</w:t>
            </w:r>
          </w:p>
        </w:tc>
        <w:tc>
          <w:tcPr>
            <w:tcW w:type="dxa" w:w="294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试点运行日志统计</w:t>
            </w:r>
          </w:p>
        </w:tc>
      </w:tr>
      <w:tr>
        <w:tc>
          <w:tcPr>
            <w:tcW w:type="dxa" w:w="215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YOLOv8实现45FPS、准确率&gt;90%</w:t>
            </w:r>
          </w:p>
        </w:tc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目标检测模型实验数据</w:t>
            </w:r>
          </w:p>
        </w:tc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来源待补（公开研究参考值）</w:t>
            </w:r>
          </w:p>
        </w:tc>
        <w:tc>
          <w:tcPr>
            <w:tcW w:type="dxa" w:w="294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文献出处（作者、年份、数据集、发表信息）</w:t>
            </w:r>
          </w:p>
        </w:tc>
      </w:tr>
      <w:tr>
        <w:tc>
          <w:tcPr>
            <w:tcW w:type="dxa" w:w="215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误报率相对下降67%、准确率突破98.5%</w:t>
            </w:r>
          </w:p>
        </w:tc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优化前后对比（企业公开资料）</w:t>
            </w:r>
          </w:p>
        </w:tc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来源待补</w:t>
            </w:r>
          </w:p>
        </w:tc>
        <w:tc>
          <w:tcPr>
            <w:tcW w:type="dxa" w:w="294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供应商书面确认适用场景、样本量、统计周期</w:t>
            </w:r>
          </w:p>
        </w:tc>
      </w:tr>
      <w:tr>
        <w:tc>
          <w:tcPr>
            <w:tcW w:type="dxa" w:w="215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华为+佳发：10余省份/500考点/30000考场</w:t>
            </w:r>
          </w:p>
        </w:tc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累计部署规模（企业公开资料）</w:t>
            </w:r>
          </w:p>
        </w:tc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来源待补</w:t>
            </w:r>
          </w:p>
        </w:tc>
        <w:tc>
          <w:tcPr>
            <w:tcW w:type="dxa" w:w="294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数据截止时间与项目清单</w:t>
            </w:r>
          </w:p>
        </w:tc>
      </w:tr>
      <w:tr>
        <w:tc>
          <w:tcPr>
            <w:tcW w:type="dxa" w:w="215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中国电信：255考点/近万间考场/40余种算法</w:t>
            </w:r>
          </w:p>
        </w:tc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区域覆盖规模（企业公开资料）</w:t>
            </w:r>
          </w:p>
        </w:tc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来源待补</w:t>
            </w:r>
          </w:p>
        </w:tc>
        <w:tc>
          <w:tcPr>
            <w:tcW w:type="dxa" w:w="294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数据截止时间与来源链接</w:t>
            </w:r>
          </w:p>
        </w:tc>
      </w:tr>
      <w:tr>
        <w:tc>
          <w:tcPr>
            <w:tcW w:type="dxa" w:w="215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考点数量、市场规模等宏观数据</w:t>
            </w:r>
          </w:p>
        </w:tc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官方统计/权威报告</w:t>
            </w:r>
          </w:p>
        </w:tc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来源待补</w:t>
            </w:r>
          </w:p>
        </w:tc>
        <w:tc>
          <w:tcPr>
            <w:tcW w:type="dxa" w:w="294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统计年鉴、教育主管部门公开数据</w:t>
            </w:r>
          </w:p>
        </w:tc>
      </w:tr>
      <w:tr>
        <w:tc>
          <w:tcPr>
            <w:tcW w:type="dxa" w:w="215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硬件与软件参考单价</w:t>
            </w:r>
          </w:p>
        </w:tc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估算示例价</w:t>
            </w:r>
          </w:p>
        </w:tc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团队估算</w:t>
            </w:r>
          </w:p>
        </w:tc>
        <w:tc>
          <w:tcPr>
            <w:tcW w:type="dxa" w:w="294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厂家正式询价单或历史成交价</w:t>
            </w:r>
          </w:p>
        </w:tc>
      </w:tr>
      <w:tr>
        <w:tc>
          <w:tcPr>
            <w:tcW w:type="dxa" w:w="215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“已完成设计/计划开发”等进度描述</w:t>
            </w:r>
          </w:p>
        </w:tc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团队自评</w:t>
            </w:r>
          </w:p>
        </w:tc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团队自评（作品尚未开始实施）</w:t>
            </w:r>
          </w:p>
        </w:tc>
        <w:tc>
          <w:tcPr>
            <w:tcW w:type="dxa" w:w="294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开发记录、测试报告与实物材料（计划产出）</w:t>
            </w:r>
          </w:p>
        </w:tc>
      </w:tr>
      <w:tr>
        <w:tc>
          <w:tcPr>
            <w:tcW w:type="dxa" w:w="2154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12/8/20/4种行为分类</w:t>
            </w:r>
          </w:p>
        </w:tc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算法能力分类依据</w:t>
            </w:r>
          </w:p>
        </w:tc>
        <w:tc>
          <w:tcPr>
            <w:tcW w:type="dxa" w:w="19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教育部《人工智能识别分析异常行为分类参考》</w:t>
            </w:r>
          </w:p>
        </w:tc>
        <w:tc>
          <w:tcPr>
            <w:tcW w:type="dxa" w:w="294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对照表与算法清单</w:t>
            </w:r>
          </w:p>
        </w:tc>
      </w:tr>
      <w:tr>
        <w:tc>
          <w:tcPr>
            <w:tcW w:type="dxa" w:w="2154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P95/TRL 2等技术成熟度自评</w:t>
            </w:r>
          </w:p>
        </w:tc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团队自评</w:t>
            </w:r>
          </w:p>
        </w:tc>
        <w:tc>
          <w:tcPr>
            <w:tcW w:type="dxa" w:w="19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自评结论（尚未开展验证）</w:t>
            </w:r>
          </w:p>
        </w:tc>
        <w:tc>
          <w:tcPr>
            <w:tcW w:type="dxa" w:w="294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实验室测试记录（计划中）与试点验证数据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附录D  赛事评审维度对应表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70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评审维度（通用）</w:t>
            </w:r>
          </w:p>
        </w:tc>
        <w:tc>
          <w:tcPr>
            <w:tcW w:type="dxa" w:w="4876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本作品对应内容</w:t>
            </w:r>
          </w:p>
        </w:tc>
        <w:tc>
          <w:tcPr>
            <w:tcW w:type="dxa" w:w="238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章节位置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科学性</w:t>
            </w:r>
          </w:p>
        </w:tc>
        <w:tc>
          <w:tcPr>
            <w:tcW w:type="dxa" w:w="4876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端-边-云架构、四类行为识别算法体系、角色分治建模</w:t>
            </w:r>
          </w:p>
        </w:tc>
        <w:tc>
          <w:tcPr>
            <w:tcW w:type="dxa" w:w="238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第三章、第四章</w:t>
            </w:r>
          </w:p>
        </w:tc>
      </w:tr>
      <w:tr>
        <w:tc>
          <w:tcPr>
            <w:tcW w:type="dxa" w:w="170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先进性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只传告警的数据取舍、双模式复用、合规前置隐私工程</w:t>
            </w:r>
          </w:p>
        </w:tc>
        <w:tc>
          <w:tcPr>
            <w:tcW w:type="dxa" w:w="238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第四章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现实意义</w:t>
            </w:r>
          </w:p>
        </w:tc>
        <w:tc>
          <w:tcPr>
            <w:tcW w:type="dxa" w:w="4876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考试安全、教育公平、资产效率、无障碍保障</w:t>
            </w:r>
          </w:p>
        </w:tc>
        <w:tc>
          <w:tcPr>
            <w:tcW w:type="dxa" w:w="238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第二章、第十三章</w:t>
            </w:r>
          </w:p>
        </w:tc>
      </w:tr>
      <w:tr>
        <w:tc>
          <w:tcPr>
            <w:tcW w:type="dxa" w:w="170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创新性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五个创新点+规划中的离线大模型辅助复核</w:t>
            </w:r>
          </w:p>
        </w:tc>
        <w:tc>
          <w:tcPr>
            <w:tcW w:type="dxa" w:w="238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第四章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团队协作</w:t>
            </w:r>
          </w:p>
        </w:tc>
        <w:tc>
          <w:tcPr>
            <w:tcW w:type="dxa" w:w="4876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六角色分工、交叉评审、文档沉淀</w:t>
            </w:r>
          </w:p>
        </w:tc>
        <w:tc>
          <w:tcPr>
            <w:tcW w:type="dxa" w:w="238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第十二章</w:t>
            </w:r>
          </w:p>
        </w:tc>
      </w:tr>
      <w:tr>
        <w:tc>
          <w:tcPr>
            <w:tcW w:type="dxa" w:w="170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商业性/推广性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四种落地模式、财务测算、推广路径</w:t>
            </w:r>
          </w:p>
        </w:tc>
        <w:tc>
          <w:tcPr>
            <w:tcW w:type="dxa" w:w="238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第十章、第十一章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功能完整性</w:t>
            </w:r>
          </w:p>
        </w:tc>
        <w:tc>
          <w:tcPr>
            <w:tcW w:type="dxa" w:w="4876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九类装备、三类场景、普通+7类特殊考场模板</w:t>
            </w:r>
          </w:p>
        </w:tc>
        <w:tc>
          <w:tcPr>
            <w:tcW w:type="dxa" w:w="238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第五章</w:t>
            </w:r>
          </w:p>
        </w:tc>
      </w:tr>
      <w:tr>
        <w:tc>
          <w:tcPr>
            <w:tcW w:type="dxa" w:w="170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技术难度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边缘实时推理、角色分治、跨机位去重、断网降级</w:t>
            </w:r>
          </w:p>
        </w:tc>
        <w:tc>
          <w:tcPr>
            <w:tcW w:type="dxa" w:w="238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第三章、第四章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用户体验</w:t>
            </w:r>
          </w:p>
        </w:tc>
        <w:tc>
          <w:tcPr>
            <w:tcW w:type="dxa" w:w="4876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监考终端最小化提示、教师一键降级、无障碍通道</w:t>
            </w:r>
          </w:p>
        </w:tc>
        <w:tc>
          <w:tcPr>
            <w:tcW w:type="dxa" w:w="238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第五章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附录E  章节与文档目录对应表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sz w:val="21"/>
        </w:rPr>
        <w:t>本作品正文采用“第X章”编号，配套设计文档以“项目一~项目七”文件夹组织，对应关系如下。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260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正文章节</w:t>
            </w:r>
          </w:p>
        </w:tc>
        <w:tc>
          <w:tcPr>
            <w:tcW w:type="dxa" w:w="3628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对应设计文档</w:t>
            </w:r>
          </w:p>
        </w:tc>
        <w:tc>
          <w:tcPr>
            <w:tcW w:type="dxa" w:w="2721"/>
            <w:shd w:val="clear" w:color="auto" w:fill="1B3A6B"/>
          </w:tcPr>
          <w:p>
            <w:pPr>
              <w:spacing w:before="30" w:after="3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第一章 项目概述</w:t>
            </w:r>
          </w:p>
        </w:tc>
        <w:tc>
          <w:tcPr>
            <w:tcW w:type="dxa" w:w="36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项目一 方案定位与技术架构</w:t>
            </w:r>
          </w:p>
        </w:tc>
        <w:tc>
          <w:tcPr>
            <w:tcW w:type="dxa" w:w="272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定位、口径与边界</w:t>
            </w:r>
          </w:p>
        </w:tc>
      </w:tr>
      <w:tr>
        <w:tc>
          <w:tcPr>
            <w:tcW w:type="dxa" w:w="260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第二章 背景与需求分析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项目一 方案定位与技术架构</w:t>
            </w:r>
          </w:p>
        </w:tc>
        <w:tc>
          <w:tcPr>
            <w:tcW w:type="dxa" w:w="272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现状调研与痛点</w:t>
            </w:r>
          </w:p>
        </w:tc>
      </w:tr>
      <w:tr>
        <w:tc>
          <w:tcPr>
            <w:tcW w:type="dxa" w:w="260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第三章 总体方案与技术架构</w:t>
            </w:r>
          </w:p>
        </w:tc>
        <w:tc>
          <w:tcPr>
            <w:tcW w:type="dxa" w:w="36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项目一 方案定位与技术架构</w:t>
            </w:r>
          </w:p>
        </w:tc>
        <w:tc>
          <w:tcPr>
            <w:tcW w:type="dxa" w:w="272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端-边-云三层与网络</w:t>
            </w:r>
          </w:p>
        </w:tc>
      </w:tr>
      <w:tr>
        <w:tc>
          <w:tcPr>
            <w:tcW w:type="dxa" w:w="260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第四章 核心技术与创新点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项目一 + 项目六 (01-09)</w:t>
            </w:r>
          </w:p>
        </w:tc>
        <w:tc>
          <w:tcPr>
            <w:tcW w:type="dxa" w:w="272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算法体系与装备能力</w:t>
            </w:r>
          </w:p>
        </w:tc>
      </w:tr>
      <w:tr>
        <w:tc>
          <w:tcPr>
            <w:tcW w:type="dxa" w:w="260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第五章 系统功能与场景应用</w:t>
            </w:r>
          </w:p>
        </w:tc>
        <w:tc>
          <w:tcPr>
            <w:tcW w:type="dxa" w:w="36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项目六 (10 普通/特殊考场)、项目七 教学场景应用</w:t>
            </w:r>
          </w:p>
        </w:tc>
        <w:tc>
          <w:tcPr>
            <w:tcW w:type="dxa" w:w="272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三类场景模板</w:t>
            </w:r>
          </w:p>
        </w:tc>
      </w:tr>
      <w:tr>
        <w:tc>
          <w:tcPr>
            <w:tcW w:type="dxa" w:w="260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第六章 关键指标与验证方案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项目四 验收与运维</w:t>
            </w:r>
          </w:p>
        </w:tc>
        <w:tc>
          <w:tcPr>
            <w:tcW w:type="dxa" w:w="272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指标、验证与质量保障</w:t>
            </w:r>
          </w:p>
        </w:tc>
      </w:tr>
      <w:tr>
        <w:tc>
          <w:tcPr>
            <w:tcW w:type="dxa" w:w="260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第七章 作品形态与演示方案</w:t>
            </w:r>
          </w:p>
        </w:tc>
        <w:tc>
          <w:tcPr>
            <w:tcW w:type="dxa" w:w="36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（本作品新增）</w:t>
            </w:r>
          </w:p>
        </w:tc>
        <w:tc>
          <w:tcPr>
            <w:tcW w:type="dxa" w:w="272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提交物与演示脚本</w:t>
            </w:r>
          </w:p>
        </w:tc>
      </w:tr>
      <w:tr>
        <w:tc>
          <w:tcPr>
            <w:tcW w:type="dxa" w:w="260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第八章 成果与知识产权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（本作品新增）</w:t>
            </w:r>
          </w:p>
        </w:tc>
        <w:tc>
          <w:tcPr>
            <w:tcW w:type="dxa" w:w="272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成果与申报计划</w:t>
            </w:r>
          </w:p>
        </w:tc>
      </w:tr>
      <w:tr>
        <w:tc>
          <w:tcPr>
            <w:tcW w:type="dxa" w:w="260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第九章 竞争优势与对比分析</w:t>
            </w:r>
          </w:p>
        </w:tc>
        <w:tc>
          <w:tcPr>
            <w:tcW w:type="dxa" w:w="36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项目五 风险与保障</w:t>
            </w:r>
          </w:p>
        </w:tc>
        <w:tc>
          <w:tcPr>
            <w:tcW w:type="dxa" w:w="272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对比与壁垒</w:t>
            </w:r>
          </w:p>
        </w:tc>
      </w:tr>
      <w:tr>
        <w:tc>
          <w:tcPr>
            <w:tcW w:type="dxa" w:w="260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第十章 应用模式与推广路径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项目二 实施与部署</w:t>
            </w:r>
          </w:p>
        </w:tc>
        <w:tc>
          <w:tcPr>
            <w:tcW w:type="dxa" w:w="272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落地与推广</w:t>
            </w:r>
          </w:p>
        </w:tc>
      </w:tr>
      <w:tr>
        <w:tc>
          <w:tcPr>
            <w:tcW w:type="dxa" w:w="260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第十一章 财务测算与资金需求</w:t>
            </w:r>
          </w:p>
        </w:tc>
        <w:tc>
          <w:tcPr>
            <w:tcW w:type="dxa" w:w="36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项目二 实施与部署（预算）</w:t>
            </w:r>
          </w:p>
        </w:tc>
        <w:tc>
          <w:tcPr>
            <w:tcW w:type="dxa" w:w="272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四类费用与资金计划</w:t>
            </w:r>
          </w:p>
        </w:tc>
      </w:tr>
      <w:tr>
        <w:tc>
          <w:tcPr>
            <w:tcW w:type="dxa" w:w="260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第十二章 团队与组织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（本作品新增）</w:t>
            </w:r>
          </w:p>
        </w:tc>
        <w:tc>
          <w:tcPr>
            <w:tcW w:type="dxa" w:w="272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团队分工与协作</w:t>
            </w:r>
          </w:p>
        </w:tc>
      </w:tr>
      <w:tr>
        <w:tc>
          <w:tcPr>
            <w:tcW w:type="dxa" w:w="260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第十三章 社会价值与育人成效</w:t>
            </w:r>
          </w:p>
        </w:tc>
        <w:tc>
          <w:tcPr>
            <w:tcW w:type="dxa" w:w="36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项目三 合规与数据治理、项目五</w:t>
            </w:r>
          </w:p>
        </w:tc>
        <w:tc>
          <w:tcPr>
            <w:tcW w:type="dxa" w:w="272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公平、合规与育人</w:t>
            </w:r>
          </w:p>
        </w:tc>
      </w:tr>
      <w:tr>
        <w:tc>
          <w:tcPr>
            <w:tcW w:type="dxa" w:w="260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第十四章 合规与伦理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项目三 合规与数据治理</w:t>
            </w:r>
          </w:p>
        </w:tc>
        <w:tc>
          <w:tcPr>
            <w:tcW w:type="dxa" w:w="272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独立成章，集中呈现</w:t>
            </w:r>
          </w:p>
        </w:tc>
      </w:tr>
      <w:tr>
        <w:tc>
          <w:tcPr>
            <w:tcW w:type="dxa" w:w="260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第十五章 风险与对策</w:t>
            </w:r>
          </w:p>
        </w:tc>
        <w:tc>
          <w:tcPr>
            <w:tcW w:type="dxa" w:w="3628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项目五 风险与保障</w:t>
            </w:r>
          </w:p>
        </w:tc>
        <w:tc>
          <w:tcPr>
            <w:tcW w:type="dxa" w:w="2721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风险清单与对策</w:t>
            </w:r>
          </w:p>
        </w:tc>
      </w:tr>
      <w:tr>
        <w:tc>
          <w:tcPr>
            <w:tcW w:type="dxa" w:w="260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第十六章 实施计划与里程碑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项目二 实施与部署</w:t>
            </w:r>
          </w:p>
        </w:tc>
        <w:tc>
          <w:tcPr>
            <w:tcW w:type="dxa" w:w="2721"/>
            <w:shd w:val="clear" w:color="auto" w:fill="F2F5FA"/>
          </w:tcPr>
          <w:p>
            <w:pPr>
              <w:spacing w:before="30" w:after="30" w:line="259" w:lineRule="auto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7"/>
              </w:rPr>
              <w:t>竞赛期与落地计划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304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i w:val="0"/>
        <w:color w:val="595959"/>
        <w:sz w:val="16"/>
      </w:rPr>
      <w:t xml:space="preserve">智能考场与AI结合的先进化终端 · 参赛作品项目书（2026）    第 </w:t>
    </w:r>
    <w:r>
      <w:rPr>
        <w:rFonts w:ascii="微软雅黑" w:hAnsi="微软雅黑" w:eastAsia="微软雅黑"/>
        <w:b w:val="0"/>
        <w:i w:val="0"/>
        <w:color w:val="595959"/>
        <w:sz w:val="16"/>
      </w:rPr>
      <w:fldChar w:fldCharType="begin"/>
      <w:instrText xml:space="preserve">PAGE</w:instrText>
      <w:fldChar w:fldCharType="end"/>
    </w:r>
    <w:r>
      <w:rPr>
        <w:rFonts w:ascii="微软雅黑" w:hAnsi="微软雅黑" w:eastAsia="微软雅黑"/>
        <w:b w:val="0"/>
        <w:i w:val="0"/>
        <w:color w:val="595959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93" w:lineRule="auto"/>
    </w:pPr>
    <w:rPr>
      <w:rFonts w:ascii="微软雅黑" w:hAnsi="微软雅黑" w:eastAsia="微软雅黑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 w:line="293" w:lineRule="auto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B3A6B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 w:line="293" w:lineRule="auto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5C9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93" w:lineRule="auto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2E5C9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93" w:lineRule="auto" w:before="0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1B3A6B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