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24" w:lineRule="auto"/>
      </w:pPr>
    </w:p>
    <w:p>
      <w:pPr>
        <w:spacing w:before="0" w:after="0" w:line="324" w:lineRule="auto"/>
      </w:pPr>
    </w:p>
    <w:p>
      <w:pPr>
        <w:spacing w:before="0" w:after="0" w:line="324" w:lineRule="auto"/>
      </w:pPr>
    </w:p>
    <w:p>
      <w:pPr>
        <w:spacing w:before="0" w:after="160" w:line="324" w:lineRule="auto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48"/>
        </w:rPr>
        <w:t>考生作弊智能识别核心逻辑</w:t>
      </w:r>
    </w:p>
    <w:p>
      <w:pPr>
        <w:spacing w:before="0" w:after="480" w:line="324" w:lineRule="auto"/>
        <w:jc w:val="center"/>
      </w:pPr>
      <w:r>
        <w:rPr>
          <w:rFonts w:ascii="Times New Roman" w:hAnsi="Times New Roman" w:eastAsia="黑体" w:cs="Times New Roman"/>
          <w:b w:val="0"/>
          <w:i w:val="0"/>
          <w:color w:val="1F3764"/>
          <w:sz w:val="26"/>
        </w:rPr>
        <w:t>—— 基于动作序列行为模式与滑动时间窗口的风险评分框架</w:t>
      </w:r>
    </w:p>
    <w:p>
      <w:pPr>
        <w:spacing w:before="0" w:after="960" w:line="324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22"/>
        </w:rPr>
        <w:t>AI 识别 · 分级预警 · 人工复核 · 现场处置 · 数据追溯</w:t>
      </w:r>
    </w:p>
    <w:p>
      <w:pPr>
        <w:spacing w:before="0" w:after="120" w:line="324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sz w:val="22"/>
        </w:rPr>
        <w:t>配套文件：《智能考场与AI结合的先进化终端》参赛作品项目书</w:t>
      </w:r>
    </w:p>
    <w:p>
      <w:pPr>
        <w:spacing w:before="0" w:after="120" w:line="324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sz w:val="22"/>
        </w:rPr>
        <w:t>文件性质：核心算法逻辑专题说明 + 可运行原型与演示测试</w:t>
      </w:r>
    </w:p>
    <w:p>
      <w:pPr>
        <w:spacing w:before="0" w:after="720" w:line="324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sz w:val="22"/>
        </w:rPr>
        <w:t>版本：V1.0　　日期：2026年【X】月【X】日</w:t>
      </w:r>
    </w:p>
    <w:p>
      <w:pPr>
        <w:spacing w:before="0" w:after="40" w:line="324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20"/>
        </w:rPr>
        <w:t>本文件所述算法逻辑已完成可运行原型实现与合成数据仿真验证；</w:t>
      </w:r>
    </w:p>
    <w:p>
      <w:pPr>
        <w:spacing w:before="0" w:after="0" w:line="324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595959"/>
          <w:sz w:val="20"/>
        </w:rPr>
        <w:t>文中一切精度数值均为合成数据仿真结果或外部引用值，不代表真实考场实测性能。</w:t>
      </w: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摘要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本文件说明智能巡考系统中“考生作弊识别”这一核心能力的算法逻辑。其核心命题是：AI 识别作弊不是判断“某个动作本身是否作弊”，而是判断动作序列是否构成了“获取或传递答案”的行为模式。单个动作（如转头、低头）可能只是正常疲劳调整，只有结合持续时间、频率和上下文才能做出有意义的判定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围绕这一命题，本文件给出三层设计：第一层是可量化的动作界定维度，覆盖头部与视线姿态、手部与肢体交互、姿态与持续性异常；第二层是时间维度的关键限定，用滑动时间窗口聚合多模态特征、计算风险分数的连续轨迹，只有风险分数持续超过置信阈值才触发警报；第三层是加权风险评分框架，用非二值的风险分数代替二值判断，并由“持续时间”决定是否触发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该逻辑已实现为可运行 Python 原型（cheatdetect 引擎），并配套十二个合成场景的演示测试、75 项单元测试与 48 项自检，另提供巡考监控界面与可选的摄像头/视频接入链路。合成数据仿真的对比结果显示：帧级单帧判断在含瞬时动作的正常场景上误报率为 50.0%，引入时空建模后降至 0.0%，同时保持 100% 的提示率。</w:t>
      </w:r>
      <w:r>
        <w:rPr>
          <w:rFonts w:ascii="Times New Roman" w:hAnsi="Times New Roman" w:eastAsia="宋体" w:cs="Times New Roman"/>
          <w:b/>
          <w:i w:val="0"/>
          <w:sz w:val="21"/>
        </w:rPr>
        <w:t>这些数值来自合成数据仿真，不是真实考场实测数据。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595959"/>
          <w:sz w:val="21"/>
        </w:rPr>
        <w:t>关键词：作弊识别；行为模式判定；滑动时间窗口；加权风险分数；瞬时动作抑制；可解释输出</w:t>
      </w: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第一章　核心命题：从“动作判定”到“行为模式判定”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1.1　AI 识别作弊的核心逻辑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AI 识别作弊的核心逻辑不是判断“某个动作本身是否作弊”，而是判断动作序列是否构成了“获取或传递答案”的行为模式。单个动作（如转头、低头）可能只是正常疲劳调整，只有结合持续时间、频率和上下文才能做出有意义的判定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这一命题直接决定了系统架构：感知层只负责输出可量化的动作观测量，判定层必须基于一段时间的序列而非单帧画面做出结论。两者的分工见下表。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表1-1　动作判定与行为模式判定的区别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维度</w:t>
            </w:r>
          </w:p>
        </w:tc>
        <w:tc>
          <w:tcPr>
            <w:tcW w:type="dxa" w:w="351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动作判定（错误做法）</w:t>
            </w:r>
          </w:p>
        </w:tc>
        <w:tc>
          <w:tcPr>
            <w:tcW w:type="dxa" w:w="4082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行为模式判定（本文件做法）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判定对象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某一个动作本身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一段动作序列所构成的行为模式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输入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单帧画面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滑动时间窗口内的多模态特征序列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输出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二值结论（是/否作弊）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加权风险分数（0~100）+ 行为模式标签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时间处理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无，或仅看瞬时状态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聚合持续时间、频率、方差与上下文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典型错误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伸懒腰被误判为作弊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瞬时动作被自动抑制，持续序列才触发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可解释性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差，无法说明依据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给出贡献分解、模式说明与理由文本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责任边界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易被误解为 AI 裁定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只提示与留痕，裁定权在考务人员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1.2　帧级判定的固有缺陷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这是 AI 界定中最容易出错的环节。帧级检测（单帧画面判断）的误报率高达 15.2%，因为伸懒腰、短暂分心、调整坐姿都会触发误判。根本原因是：这些动作与作弊动作在</w:t>
      </w:r>
      <w:r>
        <w:rPr>
          <w:rFonts w:ascii="Times New Roman" w:hAnsi="Times New Roman" w:eastAsia="宋体" w:cs="Times New Roman"/>
          <w:b/>
          <w:i w:val="0"/>
          <w:sz w:val="21"/>
        </w:rPr>
        <w:t>某一帧</w:t>
      </w:r>
      <w:r>
        <w:rPr>
          <w:rFonts w:ascii="Times New Roman" w:hAnsi="Times New Roman" w:eastAsia="宋体" w:cs="Times New Roman"/>
          <w:b w:val="0"/>
          <w:i w:val="0"/>
          <w:sz w:val="21"/>
        </w:rPr>
        <w:t>上的观测量几乎相同 ——都表现为头部偏离、身体倾斜或手部位置变化。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引入时间建模后，系统不再看“某一秒在做什么”，而是看“一段窗口内是否持续在做”。具体做法是：用滑动时间窗口（如 2 秒）聚合多模态特征，计算行为风险分数的连续轨迹。只有风险分数持续超过置信阈值才触发警报，瞬时动作被自动抑制。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595959"/>
          <w:sz w:val="21"/>
        </w:rPr>
        <w:t>实验数据显示，加入时空建模后误报率从 15.2% 降至 4.3%，准确率从 84.6% 提升至 95.1%。该组数值为</w:t>
      </w:r>
      <w:r>
        <w:rPr>
          <w:rFonts w:ascii="Times New Roman" w:hAnsi="Times New Roman" w:eastAsia="宋体" w:cs="Times New Roman"/>
          <w:b/>
          <w:i w:val="0"/>
          <w:color w:val="595959"/>
          <w:sz w:val="21"/>
        </w:rPr>
        <w:t>外部引用值</w:t>
      </w:r>
      <w:r>
        <w:rPr>
          <w:rFonts w:ascii="Times New Roman" w:hAnsi="Times New Roman" w:eastAsia="宋体" w:cs="Times New Roman"/>
          <w:b w:val="0"/>
          <w:i w:val="0"/>
          <w:color w:val="595959"/>
          <w:sz w:val="21"/>
        </w:rPr>
        <w:t>，用于说明时间建模的收益量级；本作品原型的合成数据仿真结果见第七章，两者来源不同，不应互相替代。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1.3　判定链路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本文件实现的完整判定链路如下：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4F6FA"/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单帧多模态特征（头部姿态 / 手部关键点 / 坐姿 / 物体 / 表情）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↓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滑动时间窗口（默认 2.0 秒 / 20 帧）聚合多模态特征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↓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逐信号计算强度 × 有效权重（基础权重 × 持续性增益）并加权求和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↓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指数平滑 → 行为风险分数的连续轨迹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↓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风险分数持续超过阈值（默认 ≥1.0 秒 / 10 帧）？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├── 否 → 瞬时动作，自动抑制（仅记录，不告警）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└── 是 → 触发分级预警 + 行为模式标签 + 可解释输出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→ 推送监考/巡考终端 → 人工复核（成立/不成立/误报）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链路中有两个“闸门”共同抑制瞬时误报：一是滑动窗口的聚合（单帧异常被稀释），二是持续超阈判定（未达最短持续时间不触发）。此外，轨迹平滑使单帧尖峰无法独自冲高到阈值。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1.4　术语与口径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表1-2　术语与口径（与主项目书保持一致）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术语</w:t>
            </w:r>
          </w:p>
        </w:tc>
        <w:tc>
          <w:tcPr>
            <w:tcW w:type="dxa" w:w="7370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本文件口径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提示率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召回率口径，即真实可疑行为中被系统提示的比例；项目书取值 ≥98.5%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识别精确率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提示中判定正确的比例；项目书取值 ≥95%（对应误报率 ≤5%）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帧级检测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仅依据单帧画面做出判定的做法，误报率高达 15.2%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时空建模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在时间维度上聚合多帧特征后再判定的做法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持续占比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某信号在滑动窗口内成立的帧数占窗口帧数的比例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瞬时抑制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短暂动作因未满足持续时间要求而不触发最终判定的机制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最终判定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风险分数在时间窗口内持续超过阈值后给出的告警结论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人工复核</w:t>
            </w:r>
          </w:p>
        </w:tc>
        <w:tc>
          <w:tcPr>
            <w:tcW w:type="dxa" w:w="737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由考务人员对系统提示做出成立/不成立/误报的裁定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第二章　可量化的动作界定维度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判定要可复现、可验收，前提是把“可疑”翻译成可测量的量。本章按三个维度给出量化定义，全部指标的采集均只依赖端侧既有摄像机可获得的视觉信息，不引入额外采集设备。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2.1　头部与视线姿态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头部偏转角度是核心指标。当考生头部持续偏离试卷/屏幕方向超过预设阈值（如持续转头面向邻座或后方），或视线落点反复指向非考试区域时，即触发可疑信号。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研究表明，头部姿态的</w:t>
      </w:r>
      <w:r>
        <w:rPr>
          <w:rFonts w:ascii="Times New Roman" w:hAnsi="Times New Roman" w:eastAsia="宋体" w:cs="Times New Roman"/>
          <w:b/>
          <w:i w:val="0"/>
          <w:sz w:val="21"/>
        </w:rPr>
        <w:t>方差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（而非瞬时方向）与注意力涣散和可疑行为高度相关，高方差通常意味着不安或分心。因此本设计在头部维度上同时使用“均值偏离”与“窗口方差”两个统计量：前者刻画“看着哪里”，后者刻画“是否安定”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一个重要的防误报约束：头部偏转仅在朝向被判定为</w:t>
      </w:r>
      <w:r>
        <w:rPr>
          <w:rFonts w:ascii="Times New Roman" w:hAnsi="Times New Roman" w:eastAsia="宋体" w:cs="Times New Roman"/>
          <w:b/>
          <w:i w:val="0"/>
          <w:sz w:val="21"/>
        </w:rPr>
        <w:t>离开考试区域</w:t>
      </w:r>
      <w:r>
        <w:rPr>
          <w:rFonts w:ascii="Times New Roman" w:hAnsi="Times New Roman" w:eastAsia="宋体" w:cs="Times New Roman"/>
          <w:b w:val="0"/>
          <w:i w:val="0"/>
          <w:sz w:val="21"/>
        </w:rPr>
        <w:t>时才计分。考生低头看自己的试卷属于正常答题状态，不产生任何作弊信号，因此“长时间低头”不会被误报 —— 这有专门的回归测试保证。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表2-1　头部与视线姿态的量化指标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指标</w:t>
            </w:r>
          </w:p>
        </w:tc>
        <w:tc>
          <w:tcPr>
            <w:tcW w:type="dxa" w:w="419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量化定义</w:t>
            </w:r>
          </w:p>
        </w:tc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默认阈值</w:t>
            </w:r>
          </w:p>
        </w:tc>
        <w:tc>
          <w:tcPr>
            <w:tcW w:type="dxa" w:w="1247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对应权重方向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头部偏转角度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yaw / pitch 偏离考试区域方向的角度（度）；仅在 relation ≠ on_paper 时计分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yaw &gt; 30°，pitch &gt; 30°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偏离强度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超出阈值的部分按 25° 斜坡归一化到 0~1，再乘以朝向严重度（on_paper 0 / off_area 0.7 / toward_neighbor、toward_back 1.0）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满强度于超出 25°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窗口内 yaw 与 pitch 的总体方差之和（rad^2）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0.25 rad^2 记满强度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视线落点反复指向非考试区域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窗口内头部偏离成立的帧数占窗口帧数比例（持续占比）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决定是否享受持续性增益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2.2　手部与肢体交互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手部关键点检测用于判断是否存在</w:t>
      </w:r>
      <w:r>
        <w:rPr>
          <w:rFonts w:ascii="Times New Roman" w:hAnsi="Times New Roman" w:eastAsia="宋体" w:cs="Times New Roman"/>
          <w:b/>
          <w:i w:val="0"/>
          <w:sz w:val="21"/>
        </w:rPr>
        <w:t>跨考生交互</w:t>
      </w:r>
      <w:r>
        <w:rPr>
          <w:rFonts w:ascii="Times New Roman" w:hAnsi="Times New Roman" w:eastAsia="宋体" w:cs="Times New Roman"/>
          <w:b w:val="0"/>
          <w:i w:val="0"/>
          <w:sz w:val="21"/>
        </w:rPr>
        <w:t>。当两个考生的手部关键点之间的距离在桌面下方显著缩小，且伴随肢体朝向对方的姿态时，可判定为“手部交互行为”。此外，反复出现的“抬手-放手”“抬腿-放腿”等重复性动作模式，也被视为可疑信号。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跨考生交互是“传递答案”最直接的视觉证据，因此在权重方向上是“高”。为避免单帧误判，该信号要求条件</w:t>
      </w:r>
      <w:r>
        <w:rPr>
          <w:rFonts w:ascii="Times New Roman" w:hAnsi="Times New Roman" w:eastAsia="宋体" w:cs="Times New Roman"/>
          <w:b/>
          <w:i w:val="0"/>
          <w:sz w:val="21"/>
        </w:rPr>
        <w:t>连续成立</w:t>
      </w:r>
      <w:r>
        <w:rPr>
          <w:rFonts w:ascii="Times New Roman" w:hAnsi="Times New Roman" w:eastAsia="宋体" w:cs="Times New Roman"/>
          <w:b w:val="0"/>
          <w:i w:val="0"/>
          <w:sz w:val="21"/>
        </w:rPr>
        <w:t>不少于 3 帧（默认 0.3 秒）才计入；同时，若考生处于书写状态，强度按 0.5 系数折减，以降低正常书写的干扰。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表2-2　手部与肢体交互的量化指标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指标</w:t>
            </w:r>
          </w:p>
        </w:tc>
        <w:tc>
          <w:tcPr>
            <w:tcW w:type="dxa" w:w="419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量化定义</w:t>
            </w:r>
          </w:p>
        </w:tc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默认阈值</w:t>
            </w:r>
          </w:p>
        </w:tc>
        <w:tc>
          <w:tcPr>
            <w:tcW w:type="dxa" w:w="1247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对应权重方向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手部跨考生距离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两考生手部关键点之间的归一化最近距离（相对画面宽度）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小于 0.08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桌面下方约束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要求手部位于桌面下方，或身体前倾朝向对方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满足其一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连续帧约束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上述条件连续成立的帧数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≥ 3 帧（0.3 秒）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书写折减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识别为书写状态时强度乘以折减系数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× 0.5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肢体朝向对方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坐姿倾斜方向与邻座方位一致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纳入姿态维度评分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2.3　姿态与持续性异常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坐姿的</w:t>
      </w:r>
      <w:r>
        <w:rPr>
          <w:rFonts w:ascii="Times New Roman" w:hAnsi="Times New Roman" w:eastAsia="宋体" w:cs="Times New Roman"/>
          <w:b/>
          <w:i w:val="0"/>
          <w:sz w:val="21"/>
        </w:rPr>
        <w:t>偏离角度</w:t>
      </w:r>
      <w:r>
        <w:rPr>
          <w:rFonts w:ascii="Times New Roman" w:hAnsi="Times New Roman" w:eastAsia="宋体" w:cs="Times New Roman"/>
          <w:b w:val="0"/>
          <w:i w:val="0"/>
          <w:sz w:val="21"/>
        </w:rPr>
        <w:t>是基础指标：当人体倾斜角度超过预设值时，判定为坐姿异常。离开台面区域、趴在台面上、多动行为（单位时间内姿态变换次数超过阈值）等，均被列为表征注意力不集中的不规范姿态。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其中“多动行为”的量化需要特别说明：本设计不采用“穿越均值次数”这种对噪声极敏感的口径，而采用</w:t>
      </w:r>
      <w:r>
        <w:rPr>
          <w:rFonts w:ascii="Times New Roman" w:hAnsi="Times New Roman" w:eastAsia="宋体" w:cs="Times New Roman"/>
          <w:b/>
          <w:i w:val="0"/>
          <w:sz w:val="21"/>
        </w:rPr>
        <w:t>带滞回与最小振幅约束</w:t>
      </w:r>
      <w:r>
        <w:rPr>
          <w:rFonts w:ascii="Times New Roman" w:hAnsi="Times New Roman" w:eastAsia="宋体" w:cs="Times New Roman"/>
          <w:b w:val="0"/>
          <w:i w:val="0"/>
          <w:sz w:val="21"/>
        </w:rPr>
        <w:t>的往复计数（施密特触发）。原因是一旦把检测噪声计入往复，安静答题时的随机抖动也会被算成高频往复，从而把“姿态重复性”误判为可疑。真实动作（低头与抬头、抬手与放手）的振幅远大于噪声，滞回不会削弱它们，只滤掉噪声引起的伪往复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表2-3　姿态与持续性异常的量化指标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指标</w:t>
            </w:r>
          </w:p>
        </w:tc>
        <w:tc>
          <w:tcPr>
            <w:tcW w:type="dxa" w:w="419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量化定义</w:t>
            </w:r>
          </w:p>
        </w:tc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默认阈值</w:t>
            </w:r>
          </w:p>
        </w:tc>
        <w:tc>
          <w:tcPr>
            <w:tcW w:type="dxa" w:w="1247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对应权重方向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坐姿倾斜偏离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人体倾斜偏离角度（度），按斜坡归一化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&gt; 25° 起计，60° 记满强度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趴在台面上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检测到人体与桌面区域大面积贴合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基准强度 0.5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离开台面区域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人体质心离开标定的考生座位区域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基准强度 0.6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多动（姿态变换频率）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窗口内活动信号的状态翻转次数 ÷ 2 ÷ 窗口时长（次/秒）；带 0.18 最小振幅滞回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 次/秒 记满强度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姿态重复性合成</w:t>
            </w:r>
          </w:p>
        </w:tc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取“多动强度”与“单帧最差不规范坐姿强度”的较大者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用于加权评分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第三章　时间维度的关键限定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这是 AI 界定中最容易出错的环节。本章说明本设计如何在“看得见”与“判得准”之间建立可复现的机制，并给出瞬时抑制边界的实测（仿真）量化结果。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3.1　滑动时间窗口聚合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系统以固定帧率维护一个长度为 2 秒的滑动窗口（默认 10 fps 下为 20 帧），窗口以帧为步长向前滑动，始终保留最近 2 秒的多模态特征。窗口内的特征同时支撑两类计算：窗口级统计量（头部姿态方差、往复频率、持续占比）与逐帧信号的加权评分。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窗口长度是灵敏度与稳定性的权衡：窗口过短，方差与持续性估计不稳；窗口过长，则告警滞后。2 秒相当于“一次完整回头张望”或“一次低头看手机”的典型时长，因此作为默认值；该参数按考场模板可调。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3.2　风险分数的连续轨迹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对每一帧，系统计算一个 0~100 的风险分数，并对该分数序列做指数平滑，得到“行为风险分数的连续轨迹”。平滑的作用有两个：一是让轨迹可读、可用于趋势判断；二是使单帧尖峰无法独自冲高到阈值，构成一道额外的瞬时抑制。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平滑公式：S_t = α · R_t + (1 - α) · S_{t-1}，默认 α = 0.5。S 为平滑后风险分数（用于阈值比较），R 为瞬时风险分数。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3.3　持续超阈才触发（瞬时抑制）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最终判定规则：风险分数在时间窗口内</w:t>
      </w:r>
      <w:r>
        <w:rPr>
          <w:rFonts w:ascii="Times New Roman" w:hAnsi="Times New Roman" w:eastAsia="宋体" w:cs="Times New Roman"/>
          <w:b/>
          <w:i w:val="0"/>
          <w:sz w:val="21"/>
        </w:rPr>
        <w:t>持续</w:t>
      </w:r>
      <w:r>
        <w:rPr>
          <w:rFonts w:ascii="Times New Roman" w:hAnsi="Times New Roman" w:eastAsia="宋体" w:cs="Times New Roman"/>
          <w:b w:val="0"/>
          <w:i w:val="0"/>
          <w:sz w:val="21"/>
        </w:rPr>
        <w:t>超过置信阈值，才被标记为可疑作弊行为；单次瞬时动作不触发最终判定。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实现上，系统维护“连续超阈帧数”计数器：风险分数一旦回落到阈值以下，计数器立即归零；只有连续超阈帧数达到 min_sustain_seconds（默认 1.0 秒 / 10 帧）才触发告警。触发后，告警事件记录</w:t>
      </w:r>
      <w:r>
        <w:rPr>
          <w:rFonts w:ascii="Times New Roman" w:hAnsi="Times New Roman" w:eastAsia="宋体" w:cs="Times New Roman"/>
          <w:b/>
          <w:i w:val="0"/>
          <w:sz w:val="21"/>
        </w:rPr>
        <w:t>行为起点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（风险首次超阈时刻）与</w:t>
      </w:r>
      <w:r>
        <w:rPr>
          <w:rFonts w:ascii="Times New Roman" w:hAnsi="Times New Roman" w:eastAsia="宋体" w:cs="Times New Roman"/>
          <w:b/>
          <w:i w:val="0"/>
          <w:sz w:val="21"/>
        </w:rPr>
        <w:t>确认时刻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（持续超阈达标时刻）两个时间戳，便于事后对账与取证。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表3-1　帧级检测与时空建模对比（引用值）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对比项</w:t>
            </w:r>
          </w:p>
        </w:tc>
        <w:tc>
          <w:tcPr>
            <w:tcW w:type="dxa" w:w="36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帧级检测（单帧判断）</w:t>
            </w:r>
          </w:p>
        </w:tc>
        <w:tc>
          <w:tcPr>
            <w:tcW w:type="dxa" w:w="3742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时空建模（本设计）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判定依据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当前帧的观测量</w:t>
            </w:r>
          </w:p>
        </w:tc>
        <w:tc>
          <w:tcPr>
            <w:tcW w:type="dxa" w:w="374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滑动窗口内的特征序列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时间约束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374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持续超阈 ≥1.0 秒才触发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对瞬时动作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直接报警（误报来源）</w:t>
            </w:r>
          </w:p>
        </w:tc>
        <w:tc>
          <w:tcPr>
            <w:tcW w:type="dxa" w:w="374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自动抑制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误报率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15.2%（外部引用值）</w:t>
            </w:r>
          </w:p>
        </w:tc>
        <w:tc>
          <w:tcPr>
            <w:tcW w:type="dxa" w:w="374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4.3%（外部引用值）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准确率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84.6%（外部引用值）</w:t>
            </w:r>
          </w:p>
        </w:tc>
        <w:tc>
          <w:tcPr>
            <w:tcW w:type="dxa" w:w="374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95.1%（外部引用值）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告警时延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几乎无</w:t>
            </w:r>
          </w:p>
        </w:tc>
        <w:tc>
          <w:tcPr>
            <w:tcW w:type="dxa" w:w="374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约等于最短持续时间 + 平滑爬升时间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可解释性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难以说明依据</w:t>
            </w:r>
          </w:p>
        </w:tc>
        <w:tc>
          <w:tcPr>
            <w:tcW w:type="dxa" w:w="374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可给出持续时长、贡献分解与模式标签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注：表中误报率与准确率为外部引用值，用于说明时间建模的收益量级；本原型的合成数据仿真结果见第七章表7-2，两者来源不同。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3.4　“持续时间”的双重作用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风险评分框架表的最后一行是“持续时间 —— 上述信号在滑动窗口内持续出现，决定是否触发”。本设计把这一行实现为</w:t>
      </w:r>
      <w:r>
        <w:rPr>
          <w:rFonts w:ascii="Times New Roman" w:hAnsi="Times New Roman" w:eastAsia="宋体" w:cs="Times New Roman"/>
          <w:b/>
          <w:i w:val="0"/>
          <w:sz w:val="21"/>
        </w:rPr>
        <w:t>两件事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，而不是仅仅一个开关：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闸门（gate）：风险分数持续超阈 min_sustain_seconds 才触发告警。这是“是否触发”的硬条件。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放大器（boost）：某信号在窗口内的持续占比会提升其有效权重。这使得“持续转头面向邻座”这类单一中等信号，只要真的持续，也能达到阈值；而同样强度的瞬时动作因持续占比极低被自动压低。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有效权重公式：W_eff = W_base × (1 + boost × 持续占比)，默认 boost = 1.0。这一设计使“持续时间”同时影响</w:t>
      </w:r>
      <w:r>
        <w:rPr>
          <w:rFonts w:ascii="Times New Roman" w:hAnsi="Times New Roman" w:eastAsia="宋体" w:cs="Times New Roman"/>
          <w:b/>
          <w:i w:val="0"/>
          <w:sz w:val="21"/>
        </w:rPr>
        <w:t>是否触发</w:t>
      </w:r>
      <w:r>
        <w:rPr>
          <w:rFonts w:ascii="Times New Roman" w:hAnsi="Times New Roman" w:eastAsia="宋体" w:cs="Times New Roman"/>
          <w:b w:val="0"/>
          <w:i w:val="0"/>
          <w:sz w:val="21"/>
        </w:rPr>
        <w:t>与</w:t>
      </w:r>
      <w:r>
        <w:rPr>
          <w:rFonts w:ascii="Times New Roman" w:hAnsi="Times New Roman" w:eastAsia="宋体" w:cs="Times New Roman"/>
          <w:b/>
          <w:i w:val="0"/>
          <w:sz w:val="21"/>
        </w:rPr>
        <w:t>多快触发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，与权重方向共同构成完整的判定语义。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3.5　瞬时抑制边界的量化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“瞬时动作被自动抑制”需要给出可复现的边界，否则无法验收。本原型提供了持续时间扫描工具：固定转头幅度（yaw = 50°、朝向邻座），逐档增加动作持续时间（每档 40 次随机试验），统计触发率。合成数据下的结果如下。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表3-2　瞬时抑制边界扫描（合成数据仿真结果）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单次转头持续时间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触发率</w:t>
            </w:r>
          </w:p>
        </w:tc>
        <w:tc>
          <w:tcPr>
            <w:tcW w:type="dxa" w:w="5102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结论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0.1 ~ 0.4 秒（1~4 帧）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被完全抑制，不触发最终判定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0.5 秒（5 帧）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78%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处于边界，随抖动在触发/不触发之间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 ~ 2.0 秒（6~20 帧）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稳定触发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单个瞬时动作（1 帧）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被抑制，仅记录不告警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结论：在默认参数下，单个中等强度信号（50° 转头）的</w:t>
      </w:r>
      <w:r>
        <w:rPr>
          <w:rFonts w:ascii="Times New Roman" w:hAnsi="Times New Roman" w:eastAsia="宋体" w:cs="Times New Roman"/>
          <w:b/>
          <w:i w:val="0"/>
          <w:sz w:val="21"/>
        </w:rPr>
        <w:t>最短可检出持续时间约为 0.5 秒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；更短的动作被自动抑制。该边界由“滑动窗口 + 持续超阈闸门 + 轨迹平滑”共同决定，可通过 min_sustain_seconds、smoothing_alpha 与阈值联合调节，以适应不同考点的误报/漏报偏好。</w:t>
      </w:r>
    </w:p>
    <w:p>
      <w:pPr>
        <w:spacing w:before="0" w:after="120" w:line="300" w:lineRule="auto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说明：0.4 秒以下的动作在任何试验中均未触发；该边界为合成数据仿真值，真实场景下需以实拍样本重新标定。</w:t>
      </w: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第四章　动作之外的辅助信号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4.1　物体检测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手机、纸条、书籍等违禁物品出现在检测框内，是直接的作弊证据信号。与动作类信号不同，物体信号的证据强度高、语义明确，因此在权重方向上为“极高”；但为保证稳健，它同样受“持续时间”约束 —— 单帧误检不会触发告警，需在窗口内持续出现。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物体信号强度 = 危险度 × 置信度归一化值。危险度按物品类型标定，使“手机/纸条”与“书籍/资料”在评分上区分开：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表4-1　违禁物品危险度标定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物品类型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危险度</w:t>
            </w:r>
          </w:p>
        </w:tc>
        <w:tc>
          <w:tcPr>
            <w:tcW w:type="dxa" w:w="5102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手机 / 纸条 / 小抄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直接证据，权重最高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耳机 / 无线耳机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0.9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涉嫌接收外部信息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电子设备 / 平板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0.85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涉嫌违规使用电子设备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智能手表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需结合动作判断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书籍 / 资料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需结合翻看动作判断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其他未登记物品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0.8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保守取值，待人工复核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工程提示：通用检测模型对“考场中学生手上的手机”识别能力有限，本作品建议接入项目六《智能安检与手机作弊器材检测》模块或使用考场实拍样本微调专用模型，而不是在通用模型上调阈值。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4.2　面部表情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连续的表情紧张与中性交替变化，可被纳入可疑度评分。本设计将表情处理为</w:t>
      </w:r>
      <w:r>
        <w:rPr>
          <w:rFonts w:ascii="Times New Roman" w:hAnsi="Times New Roman" w:eastAsia="宋体" w:cs="Times New Roman"/>
          <w:b/>
          <w:i w:val="0"/>
          <w:sz w:val="21"/>
        </w:rPr>
        <w:t>低权重辅助项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（权重 0.06），强度由“紧张帧占比”与“紧张/中性交替频率”各半合成。之所以只作辅助：表情与个体差异、疲劳、紧张情绪均高度相关，单独不足以支撑任何判定。</w:t>
      </w: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第五章　风险评分框架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5.1　加权风险分数（非二值判断）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综合上述维度，AI 系统的判定逻辑采用</w:t>
      </w:r>
      <w:r>
        <w:rPr>
          <w:rFonts w:ascii="Times New Roman" w:hAnsi="Times New Roman" w:eastAsia="宋体" w:cs="Times New Roman"/>
          <w:b/>
          <w:i w:val="0"/>
          <w:sz w:val="21"/>
        </w:rPr>
        <w:t>加权风险分数</w:t>
      </w:r>
      <w:r>
        <w:rPr>
          <w:rFonts w:ascii="Times New Roman" w:hAnsi="Times New Roman" w:eastAsia="宋体" w:cs="Times New Roman"/>
          <w:b w:val="0"/>
          <w:i w:val="0"/>
          <w:sz w:val="21"/>
        </w:rPr>
        <w:t>而非二值判断。本设计的评分公式为：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4F6FA"/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有效权重_i = 基础权重_i × (1 + 持续性增益 × 持续占比_i)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原始分     = Σ (有效权重_i × 强度_i)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风险分     = min(100, 100 × 原始分)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触发条件   = 风险分在滑动窗口内持续超过阈值（默认 60）≥ 最短持续时长（默认 1.0s）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采用加权求和而非更复杂的非线性模型，有三个理由：一是权重可直接按“权重方向”标定，分数含义直观（有效权重 × 100 即该信号的贡献分）；二是线性可加保证“模式语义”—— 单个中等信号不触发、多信号叠加才触发；三是每一项贡献可单独输出，直接支撑人工复核所需的可解释性。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5.2　信号类型、特征与权重方向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风险评分框架的信号定义如下表。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表5-1　风险评分框架（对齐教育部《人工智能识别分析异常行为分类参考》）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信号类型</w:t>
            </w:r>
          </w:p>
        </w:tc>
        <w:tc>
          <w:tcPr>
            <w:tcW w:type="dxa" w:w="5216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特征</w:t>
            </w:r>
          </w:p>
        </w:tc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权重方向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持续偏离考试区域，角度超阈值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时间窗口内 yaw/pitch 波动大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手部跨考生距离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桌面下方手部关键点靠近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违禁物体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检测到手机/纸条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极高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低头-抬头等模式高频出现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持续时间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上述信号在滑动窗口内持续出现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决定是否触发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0"/>
        </w:rPr>
        <w:t>在上表的五个评分信号之外，面部表情作为低权重辅助项纳入（权重方向：辅助），不单独构成判定依据。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5.3　权重标定与触发条件分析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基础权重按“权重方向”标定，并与阈值 60 配合，使各信号呈现清晰的判定语义：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表5-2　基础权重标定与触发条件（阈值 60）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信号</w:t>
            </w:r>
          </w:p>
        </w:tc>
        <w:tc>
          <w:tcPr>
            <w:tcW w:type="dxa" w:w="1020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权重方向</w:t>
            </w:r>
          </w:p>
        </w:tc>
        <w:tc>
          <w:tcPr>
            <w:tcW w:type="dxa" w:w="1020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基础权重</w:t>
            </w:r>
          </w:p>
        </w:tc>
        <w:tc>
          <w:tcPr>
            <w:tcW w:type="dxa" w:w="249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满强度持续时的得分</w:t>
            </w:r>
          </w:p>
        </w:tc>
        <w:tc>
          <w:tcPr>
            <w:tcW w:type="dxa" w:w="272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能否单独触发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违禁物体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极高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0.70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≥ 70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能（直接证据）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手部跨考生距离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0.62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≥ 62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能（传递物品模式）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0.40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80（满窗持续）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持续时能，瞬时不能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0.28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56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不能，需叠加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0.26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52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不能，需叠加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面部表情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辅助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0.06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不能（辅助项）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由此形成三条判定语义，正是“不判断单个动作本身是否作弊”的量化体现：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单个</w:t>
      </w:r>
      <w:r>
        <w:rPr>
          <w:rFonts w:ascii="Times New Roman" w:hAnsi="Times New Roman" w:eastAsia="宋体" w:cs="Times New Roman"/>
          <w:b/>
          <w:i w:val="0"/>
          <w:sz w:val="21"/>
        </w:rPr>
        <w:t>瞬时</w:t>
      </w:r>
      <w:r>
        <w:rPr>
          <w:rFonts w:ascii="Times New Roman" w:hAnsi="Times New Roman" w:eastAsia="宋体" w:cs="Times New Roman"/>
          <w:b w:val="0"/>
          <w:i w:val="0"/>
          <w:sz w:val="21"/>
        </w:rPr>
        <w:t>动作：持续占比低 → 得分被显著压低 → 不触发。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单个</w:t>
      </w:r>
      <w:r>
        <w:rPr>
          <w:rFonts w:ascii="Times New Roman" w:hAnsi="Times New Roman" w:eastAsia="宋体" w:cs="Times New Roman"/>
          <w:b/>
          <w:i w:val="0"/>
          <w:sz w:val="21"/>
        </w:rPr>
        <w:t>中等</w:t>
      </w:r>
      <w:r>
        <w:rPr>
          <w:rFonts w:ascii="Times New Roman" w:hAnsi="Times New Roman" w:eastAsia="宋体" w:cs="Times New Roman"/>
          <w:b w:val="0"/>
          <w:i w:val="0"/>
          <w:sz w:val="21"/>
        </w:rPr>
        <w:t>信号长期持续：可达阈值（对应“持续转头面向邻座”即触发可疑信号的口径）。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头部方差、姿态重复等中等信号：必须与其他信号</w:t>
      </w:r>
      <w:r>
        <w:rPr>
          <w:rFonts w:ascii="Times New Roman" w:hAnsi="Times New Roman" w:eastAsia="宋体" w:cs="Times New Roman"/>
          <w:b/>
          <w:i w:val="0"/>
          <w:sz w:val="21"/>
        </w:rPr>
        <w:t>叠加成模式</w:t>
      </w:r>
      <w:r>
        <w:rPr>
          <w:rFonts w:ascii="Times New Roman" w:hAnsi="Times New Roman" w:eastAsia="宋体" w:cs="Times New Roman"/>
          <w:b w:val="0"/>
          <w:i w:val="0"/>
          <w:sz w:val="21"/>
        </w:rPr>
        <w:t>才触发，因为它们单独看也可能只是疲劳或不安。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5.4　分级预警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风险分数映射为分级预警，与主项目书的告警级别口径对齐：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表5-3　风险分数与分级预警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风险分数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级别</w:t>
            </w:r>
          </w:p>
        </w:tc>
        <w:tc>
          <w:tcPr>
            <w:tcW w:type="dxa" w:w="5783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含义与处置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&lt; 36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无异常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36 ~ 60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关注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存在可疑信号但未持续，仅记录留痕，不推送告警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60 ~ 80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橙色预警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持续可疑，推送监考终端即时提示 + 考点巡考员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≥ 80 或违禁物体持续检出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红色预警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推送考点巡考员 + 上级巡考平台，即时介入、留存证据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第六章　行为模式识别与可解释输出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6.1　“获取或传递答案”的行为模式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判定对象既然是“行为模式”，系统就必须能说明</w:t>
      </w:r>
      <w:r>
        <w:rPr>
          <w:rFonts w:ascii="Times New Roman" w:hAnsi="Times New Roman" w:eastAsia="宋体" w:cs="Times New Roman"/>
          <w:b/>
          <w:i w:val="0"/>
          <w:sz w:val="21"/>
        </w:rPr>
        <w:t>是什么模式</w:t>
      </w:r>
      <w:r>
        <w:rPr>
          <w:rFonts w:ascii="Times New Roman" w:hAnsi="Times New Roman" w:eastAsia="宋体" w:cs="Times New Roman"/>
          <w:b w:val="0"/>
          <w:i w:val="0"/>
          <w:sz w:val="21"/>
        </w:rPr>
        <w:t>。本设计把加权贡献分解解读为可读的模式标签，供人工复核使用。模式判别遵循</w:t>
      </w:r>
      <w:r>
        <w:rPr>
          <w:rFonts w:ascii="Times New Roman" w:hAnsi="Times New Roman" w:eastAsia="宋体" w:cs="Times New Roman"/>
          <w:b/>
          <w:i w:val="0"/>
          <w:sz w:val="21"/>
        </w:rPr>
        <w:t>特异性优先</w:t>
      </w:r>
      <w:r>
        <w:rPr>
          <w:rFonts w:ascii="Times New Roman" w:hAnsi="Times New Roman" w:eastAsia="宋体" w:cs="Times New Roman"/>
          <w:b w:val="0"/>
          <w:i w:val="0"/>
          <w:sz w:val="21"/>
        </w:rPr>
        <w:t>原则：越具体、越接近直接证据的信号优先级越高。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表6-1　行为模式标签与触发条件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行为模式标签</w:t>
            </w:r>
          </w:p>
        </w:tc>
        <w:tc>
          <w:tcPr>
            <w:tcW w:type="dxa" w:w="3969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触发条件</w:t>
            </w:r>
          </w:p>
        </w:tc>
        <w:tc>
          <w:tcPr>
            <w:tcW w:type="dxa" w:w="272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对应作弊语义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疑似使用/持有违禁物品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检出手机/纸条等违禁物体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持有或使用违规器材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疑似传递物品（跨考生手部交互）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检出物体且跨考生手部交互同时成立；或手部交互贡献主导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传递答案/物品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疑似旁窥（转头获取答案）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头部偏转贡献主导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获取答案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疑似东张西望/注意力显著涣散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头部姿态方差贡献主导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反复搜寻信息来源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疑似多动与坐姿异常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姿态重复性贡献主导，且无更具体的头部/手部信号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不规范姿态（需结合上下文）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疑似复合作弊行为模式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多项信号同时成立且无单一主导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复合型可疑行为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其中“姿态重复性”被特意视为</w:t>
      </w:r>
      <w:r>
        <w:rPr>
          <w:rFonts w:ascii="Times New Roman" w:hAnsi="Times New Roman" w:eastAsia="宋体" w:cs="Times New Roman"/>
          <w:b/>
          <w:i w:val="0"/>
          <w:sz w:val="21"/>
        </w:rPr>
        <w:t>最不特异</w:t>
      </w:r>
      <w:r>
        <w:rPr>
          <w:rFonts w:ascii="Times New Roman" w:hAnsi="Times New Roman" w:eastAsia="宋体" w:cs="Times New Roman"/>
          <w:b w:val="0"/>
          <w:i w:val="0"/>
          <w:sz w:val="21"/>
        </w:rPr>
        <w:t>的信号：它所用的活动信号本身包含头部运动，因此重复转头会同时抬高它。为避免把“反复旁窥”误标为“多动”，当更具体的头部/手部信号达到其 80% 以上时，模式标签让位于更具体的解释。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6.2　可解释输出（人工复核依据）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每一次告警都输出完整的解释结构，使巡考员能够直接判断“系统为什么认为可疑”，而不必回看全量视频。输出内容包括四个部分：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信号贡献分解：每个信号的方向、强度、持续占比与贡献分。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行为模式与模式说明：是什么模式、该模式对应什么作弊语义。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窗口时间维度统计：窗口长度、超阈帧占比、姿态方差、往复频率、手部交互连续帧数、物体出现帧占比。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中文理由文本：一句话说明判定依据与持续情况。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以下为“传递纸条”场景的一次真实（仿真）告警解释：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表6-2　告警帧的信号贡献分解示例（合成数据）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4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信号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权重方向</w:t>
            </w:r>
          </w:p>
        </w:tc>
        <w:tc>
          <w:tcPr>
            <w:tcW w:type="dxa" w:w="113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强度</w:t>
            </w:r>
          </w:p>
        </w:tc>
        <w:tc>
          <w:tcPr>
            <w:tcW w:type="dxa" w:w="147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持续占比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贡献分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违禁物体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极高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0.29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90.6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手部跨考生距离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0.60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0.71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63.2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0.33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0.60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21.1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0.49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0.49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19.0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0.39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0.60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17.3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面部表情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辅助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0.0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合计风险分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100.0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4F6FA"/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行为模式：疑似复合作弊行为模式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可解释理由：疑似复合作弊行为模式：违禁物体(90.6分)、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手部跨考生距离(63.2分)、头部偏转(21.1分)；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风险分 100.0 持续超过阈值 60 已达 10 帧。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窗口统计：窗口 17 帧 / 1.7s，超阈帧占比 0.59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头部姿态方差 0.0964 rad^2，姿态往复 0.29 次/秒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手部交互连续 12 帧，违禁物体出现 5 帧（占比 0.29）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告警事件：#1 0.7s 起（确认于 1.6s）峰值 100.0 红色预警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第七章　原型实现与演示测试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7.1　原型形态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本文件的算法逻辑已实现为可运行 Python 原型（cheatdetect 引擎），</w:t>
      </w:r>
      <w:r>
        <w:rPr>
          <w:rFonts w:ascii="Times New Roman" w:hAnsi="Times New Roman" w:eastAsia="宋体" w:cs="Times New Roman"/>
          <w:b/>
          <w:i w:val="0"/>
          <w:sz w:val="21"/>
        </w:rPr>
        <w:t>判定核心无第三方依赖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（仅使用标准库，Python 3.8+ 即可运行），可直接接入任意上游感知模块或回放已有日志；摄像头/视频接入为可选扩展，仅在启用时才需要 OpenCV。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表7-1　原型模块划分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模块</w:t>
            </w:r>
          </w:p>
        </w:tc>
        <w:tc>
          <w:tcPr>
            <w:tcW w:type="dxa" w:w="5329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职责</w:t>
            </w:r>
          </w:p>
        </w:tc>
        <w:tc>
          <w:tcPr>
            <w:tcW w:type="dxa" w:w="215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依赖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config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阈值、窗口长度、持续性增益等全部可量化参数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features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帧级特征定义（头部姿态、手部状态、坐姿、物体、表情）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temporal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滑动窗口、姿态方差、带滞回的往复计数、持续超阈判定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signals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五个评分信号的强度与持续占比提取；帧级判据参考实现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scoring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加权风险评分、权重表、分级标签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patterns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行为模式识别与可解释理由文本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detector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主入口：逐帧 push，返回风险分/贡献分解/模式/是否触发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simulate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十二个合成场景、帧级基线、仿真评估、边界扫描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videosource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帧源：摄像头 / 视频文件 / 网络流；含中文路径规避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opencv-python（可选）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perception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感知层：YOLO11n 人体检测 + Haar 人脸 → FrameFeatures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opencv-python、onnxruntime（可选）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界面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巡考监控界面：风险轨迹、贡献分解、告警事件表、实时画面</w:t>
            </w:r>
          </w:p>
        </w:tc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标准库（Tkinter）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7.2　演示测试场景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演示测试用十二个合成场景覆盖“正常行为”与“作弊行为”两类真值，外加两个边界样本（真值不可由画面判定，须人工复核）。场景以固定随机种子生成抖动，保证可复现。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表7-2　合成场景清单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类别</w:t>
            </w:r>
          </w:p>
        </w:tc>
        <w:tc>
          <w:tcPr>
            <w:tcW w:type="dxa" w:w="260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场景</w:t>
            </w:r>
          </w:p>
        </w:tc>
        <w:tc>
          <w:tcPr>
            <w:tcW w:type="dxa" w:w="5443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设计意图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安静答题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基线：低头看自己试卷、手在桌面书写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伸懒腰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瞬时抬头后仰 0.3s —— 应被抑制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调整坐姿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瞬时倾斜 0.4s —— 应被抑制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短暂分心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瞬时转头 0.3s —— 应被抑制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长时间低头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低头看自己试卷（on_paper）—— 非作弊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揉眼/托腮休息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头微侧、无邻座交互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反复旁窥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转头-回正重复 4 轮，高方差 + 持续偏转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持续转头面向邻座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单一中等信号但持续 3s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传递纸条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桌面下手部靠邻座持续 + 转头 + 纸条检出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使用手机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手机持续检出（直接证据）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东张西望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头部大幅摆动，窗口方差大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多动+反复转头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 + 头部偏转叠加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边界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反复看向后方（如挂钟）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运动学上与旁窥相似；引擎会提示，须人工复核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边界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极短促单次转头（0.4s）</w:t>
            </w:r>
          </w:p>
        </w:tc>
        <w:tc>
          <w:tcPr>
            <w:tcW w:type="dxa" w:w="54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低于可检出边界；引擎按设计不提示，属漏报取舍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7.3　验证结果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在同一批合成场景上，对比“帧级检测基线”（单帧任一线索成立即报警，无时间建模）与“时空建模引擎”（本设计）。每个场景 100 次随机试验，随机种子 2026。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表7-3　帧级基线 vs 时空引擎（合成数据仿真结果）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7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场景</w:t>
            </w:r>
          </w:p>
        </w:tc>
        <w:tc>
          <w:tcPr>
            <w:tcW w:type="dxa" w:w="1020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真值</w:t>
            </w:r>
          </w:p>
        </w:tc>
        <w:tc>
          <w:tcPr>
            <w:tcW w:type="dxa" w:w="243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帧级基线</w:t>
            </w:r>
          </w:p>
        </w:tc>
        <w:tc>
          <w:tcPr>
            <w:tcW w:type="dxa" w:w="243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时空引擎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安静答题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长时间低头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揉眼/托腮休息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伸懒腰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调整坐姿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短暂分心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反复旁窥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持续转头面向邻座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传递纸条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使用手机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东张西望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多动+反复转头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作弊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汇总：误报率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50.0%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汇总：提示率（召回）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100.0%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汇总：准确率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75.0%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100.0%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汇总：精确率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66.7%</w:t>
            </w:r>
          </w:p>
        </w:tc>
        <w:tc>
          <w:tcPr>
            <w:tcW w:type="dxa" w:w="243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100.0%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【注意】 重要声明：上表全部数值为</w:t>
      </w:r>
      <w:r>
        <w:rPr>
          <w:rFonts w:ascii="Times New Roman" w:hAnsi="Times New Roman" w:eastAsia="宋体" w:cs="Times New Roman"/>
          <w:b/>
          <w:i w:val="0"/>
          <w:color w:val="595959"/>
          <w:sz w:val="19"/>
        </w:rPr>
        <w:t>合成数据仿真结果</w:t>
      </w: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，用于验证算法逻辑是否按设计工作，</w:t>
      </w:r>
      <w:r>
        <w:rPr>
          <w:rFonts w:ascii="Times New Roman" w:hAnsi="Times New Roman" w:eastAsia="宋体" w:cs="Times New Roman"/>
          <w:b/>
          <w:i w:val="0"/>
          <w:color w:val="595959"/>
          <w:sz w:val="19"/>
        </w:rPr>
        <w:t>不是</w:t>
      </w: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真实考场实测数据，不得作为实测精度结论使用。表中“0% 误报率”“100% 准确率”是干净合成场景下的结果，真实场景必然更低 —— 真实性能取决于感知层精度、光照、机位与人流遮挡，须以实拍样本重新标定（见第九章）。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7.4　边界样本与已知局限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一个负责任的设计必须说明自己在什么地方会出错。本设计有两类已知边界，均已纳入演示测试：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● </w:t>
      </w:r>
      <w:r>
        <w:rPr>
          <w:rFonts w:ascii="Times New Roman" w:hAnsi="Times New Roman" w:eastAsia="宋体" w:cs="Times New Roman"/>
          <w:b/>
          <w:i w:val="0"/>
          <w:sz w:val="21"/>
        </w:rPr>
        <w:t>画面不可区分的情形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：“反复看向后方（如看挂钟）”与“反复看向邻座答案”在运动学上高度相似。引擎会提示，但无法判断意图 —— 这是</w:t>
      </w:r>
      <w:r>
        <w:rPr>
          <w:rFonts w:ascii="Times New Roman" w:hAnsi="Times New Roman" w:eastAsia="宋体" w:cs="Times New Roman"/>
          <w:b/>
          <w:i w:val="0"/>
          <w:sz w:val="21"/>
        </w:rPr>
        <w:t>有意的行为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，符合“视线落点反复指向非考试区域即触发可疑信号”的口径，最终必须由考务人员人工复核后处置。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● </w:t>
      </w:r>
      <w:r>
        <w:rPr>
          <w:rFonts w:ascii="Times New Roman" w:hAnsi="Times New Roman" w:eastAsia="宋体" w:cs="Times New Roman"/>
          <w:b/>
          <w:i w:val="0"/>
          <w:sz w:val="21"/>
        </w:rPr>
        <w:t>极短促动作的漏报取舍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：为压低误报率设置了持续超阈闸门，代价是 0.4 秒以下的单次偷看不会触发。该取舍可通过降低 min_sustain_seconds 向灵敏度一侧调整，但会相应地提高误报率。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此外，本原型的场景为合成数据，尚未覆盖真实考场的光照突变、遮挡、多人交叠、摄像机抖动等扰动。这些因素对感知层的影响需在实验室与试点阶段实测评估。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7.5　自检与单元测试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原型配套 75 项单元测试与 48 项自检。测试覆盖配置换算、时间维度建模、信号提取、加权评分、行为模式、端到端判定（瞬时抑制/持续触发）、可解释输出、仿真指标，以及摄像头/感知层（用打桩检测器做确定性验证，不需要真实摄像头）。其中直接对应本文件核心要求的测试包括：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表7-4　核心要求的测试覆盖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7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测试项</w:t>
            </w:r>
          </w:p>
        </w:tc>
        <w:tc>
          <w:tcPr>
            <w:tcW w:type="dxa" w:w="5896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断言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单帧瞬时动作被抑制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仅 1 帧超阈值 → 告警事件为 0，且标记为已抑制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连续 3 帧瞬时动作被抑制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0.3s 瞬时动作 → 不触发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长时间低头不误报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低头看自己试卷 → 告警事件为 0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持续转头面向邻座触发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 3s → 触发，峰值风险 ≥60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桌面下手部靠近邻座触发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跨考生手部交互持续 → 触发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手机持续检出触发且达红色预警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触发，事件级别为红色预警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噪声不产生伪往复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带滞回的往复计数对纯噪声返回 0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单个中等信号（无持续增益）不触发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得分 &lt; 阈值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中等信号持续满窗可达阈值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得分 ≥ 阈值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告警事件闭合且记录时长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风险回落后事件闭合，持续时长为正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摄像头：朝向不可判时不产生头部信号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人脸始终检不到 → yaw=0、relation=unknown，不误报为转头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摄像头：人脸突然消失才算转头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近 20 帧检出率 ≥0.6 后丢失 → 才推断为转头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摄像头：不可得信号保持中性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跨考生距离为 None、物体为空，贡献恒为 0，不编造观测值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摄像头：越界检测框被夹回画面内</w:t>
            </w:r>
          </w:p>
        </w:tc>
        <w:tc>
          <w:tcPr>
            <w:tcW w:type="dxa" w:w="589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上游给出越界框 → 坐标被裁剪到帧内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运行方式：python -m unittest discover -s tests -v（75 项）／python 自检.py（48 项）。本机实测：75 项通过、48 项通过，均 0 失败。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7.6　摄像头/视频接入（可选扩展）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为便于现场演示与真实机位验证，原型另提供一条</w:t>
      </w:r>
      <w:r>
        <w:rPr>
          <w:rFonts w:ascii="Times New Roman" w:hAnsi="Times New Roman" w:eastAsia="宋体" w:cs="Times New Roman"/>
          <w:b/>
          <w:i w:val="0"/>
          <w:sz w:val="21"/>
        </w:rPr>
        <w:t>可选的</w:t>
      </w:r>
      <w:r>
        <w:rPr>
          <w:rFonts w:ascii="Times New Roman" w:hAnsi="Times New Roman" w:eastAsia="宋体" w:cs="Times New Roman"/>
          <w:b w:val="0"/>
          <w:i w:val="0"/>
          <w:sz w:val="21"/>
        </w:rPr>
        <w:t>摄像头接入链路：帧源支持本机摄像头、视频文件与 rtsp/http 网络流；感知层把原始画面转成引擎所需的 FrameFeatures；巡考监控界面实时显示画面、风险轨迹、贡献分解与告警事件表。该链路只在启用时才需要 OpenCV，判定核心与合成演示不受影响（未安装 OpenCV 时界面会明确提示而非崩溃）。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/>
          <w:i w:val="0"/>
          <w:sz w:val="21"/>
        </w:rPr>
        <w:t>能力边界必须如实说明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：摄像头链路只使用无需额外下载的模型（YOLO11n 人体检测 + OpenCV 自带 Haar 人脸），因此并非所有信号都可获得。界面「当帧原始读数」中逐项标注了每个信号是实测、估计还是不可得：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表7-5　摄像头链路的信号能力（如实标注）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信号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摄像头链路</w:t>
            </w:r>
          </w:p>
        </w:tc>
        <w:tc>
          <w:tcPr>
            <w:tcW w:type="dxa" w:w="5783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依据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估计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人脸框相对人体框的水平偏移 → 左右转头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实测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由上述估计值在滑动窗口内计算（非单帧量）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估计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人体框宽高比/质心相对自建基线的偏离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手部跨考生距离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不可得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需手部关键点，须接姿态模型（YOLO-pose 等）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违禁物体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不可得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需专用物体模型，建议接《06_智能安检与手机作弊器材检测》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面部表情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不可得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需表情模型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/>
          <w:i w:val="0"/>
          <w:sz w:val="21"/>
        </w:rPr>
        <w:t>不可得的信号不会被编造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：它们保持中性值（跨考生距离为 None、物体列表为空），对风险分的贡献恒为 0，并在界面上标注为「不可得」。结论是：摄像头链路可以识别</w:t>
      </w:r>
      <w:r>
        <w:rPr>
          <w:rFonts w:ascii="Times New Roman" w:hAnsi="Times New Roman" w:eastAsia="宋体" w:cs="Times New Roman"/>
          <w:b/>
          <w:i w:val="0"/>
          <w:sz w:val="21"/>
        </w:rPr>
        <w:t>旁窥、坐姿异常、东张西望</w:t>
      </w:r>
      <w:r>
        <w:rPr>
          <w:rFonts w:ascii="Times New Roman" w:hAnsi="Times New Roman" w:eastAsia="宋体" w:cs="Times New Roman"/>
          <w:b w:val="0"/>
          <w:i w:val="0"/>
          <w:sz w:val="21"/>
        </w:rPr>
        <w:t>这类头部与姿态模式，但</w:t>
      </w:r>
      <w:r>
        <w:rPr>
          <w:rFonts w:ascii="Times New Roman" w:hAnsi="Times New Roman" w:eastAsia="宋体" w:cs="Times New Roman"/>
          <w:b/>
          <w:i w:val="0"/>
          <w:sz w:val="21"/>
        </w:rPr>
        <w:t>不能</w:t>
      </w:r>
      <w:r>
        <w:rPr>
          <w:rFonts w:ascii="Times New Roman" w:hAnsi="Times New Roman" w:eastAsia="宋体" w:cs="Times New Roman"/>
          <w:b w:val="0"/>
          <w:i w:val="0"/>
          <w:sz w:val="21"/>
        </w:rPr>
        <w:t>识别传递物品与使用手机 —— 后者需要接入姿态模型与专用物体模型，属于后续升级项。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另有三点设计上的取舍需要说明：其一，低头看自己试卷时 Haar 正脸级联检不到人脸，此时朝向记为「不可判」而</w:t>
      </w:r>
      <w:r>
        <w:rPr>
          <w:rFonts w:ascii="Times New Roman" w:hAnsi="Times New Roman" w:eastAsia="宋体" w:cs="Times New Roman"/>
          <w:b/>
          <w:i w:val="0"/>
          <w:sz w:val="21"/>
        </w:rPr>
        <w:t>不</w:t>
      </w:r>
      <w:r>
        <w:rPr>
          <w:rFonts w:ascii="Times New Roman" w:hAnsi="Times New Roman" w:eastAsia="宋体" w:cs="Times New Roman"/>
          <w:b w:val="0"/>
          <w:i w:val="0"/>
          <w:sz w:val="21"/>
        </w:rPr>
        <w:t>产生头部信号 —— 这是正确行为（低头是正常答题姿态），但也意味着极短促、且人脸始终检不到的转头可能漏报；其二，只有当人脸此前稳定可见（近 20 帧检出率 ≥0.6）而本帧突然检不到时，才推断为「转头离开」，人脸一直检不到的个体一律不推断为转头，避免把检测能力边界当成观测到异常；其三，界面会如实显示实测帧率（如「实测 8.9 fps（标称 10）」），低于标称 60% 时提示「时间窗口会被拉长，判定偏迟钝」，因为引擎按帧数换算时间轴。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工程上还需注意：OpenCV 的 VideoCapture / CascadeClassifier 在</w:t>
      </w:r>
      <w:r>
        <w:rPr>
          <w:rFonts w:ascii="Times New Roman" w:hAnsi="Times New Roman" w:eastAsia="宋体" w:cs="Times New Roman"/>
          <w:b/>
          <w:i w:val="0"/>
          <w:sz w:val="21"/>
        </w:rPr>
        <w:t>中文路径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（如本机用户名即含中文）下会静默失败，原型会自动把级联与视频文件暂存到纯 ASCII 的 ProgramData 目录后再加载，该问题已在实机验证并规避。</w:t>
      </w: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第八章　与主项目书的衔接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8.1　与四类行为识别算法体系的关系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主项目书提出“四类行为识别的角色分治算法体系”（考生个体 12 种、考生群体 8 种、监考员 20 种、考务规范 4 种）。本文件是</w:t>
      </w:r>
      <w:r>
        <w:rPr>
          <w:rFonts w:ascii="Times New Roman" w:hAnsi="Times New Roman" w:eastAsia="宋体" w:cs="Times New Roman"/>
          <w:b/>
          <w:i w:val="0"/>
          <w:sz w:val="21"/>
        </w:rPr>
        <w:t>考生个体行为</w:t>
      </w:r>
      <w:r>
        <w:rPr>
          <w:rFonts w:ascii="Times New Roman" w:hAnsi="Times New Roman" w:eastAsia="宋体" w:cs="Times New Roman"/>
          <w:b w:val="0"/>
          <w:i w:val="0"/>
          <w:sz w:val="21"/>
        </w:rPr>
        <w:t>这一支的核心判定逻辑细化：它回答“如何把 12 种考生个体行为统一到一个可解释的评分框架里”，而不为每种行为写一条独立规则。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同一套框架可直接扩展到考生群体行为（把“跨考生手部距离”扩展为“群体内多人同步动作”）、监考员行为（把“违禁物体”替换为“离岗/看手机”等角色专属信号）与考务规范行为（把时间节点作为上下文约束），只需替换信号定义与权重标定，判定链路与持续抑制机制不变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8.2　与端-边-云架构的落位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本引擎运行在</w:t>
      </w:r>
      <w:r>
        <w:rPr>
          <w:rFonts w:ascii="Times New Roman" w:hAnsi="Times New Roman" w:eastAsia="宋体" w:cs="Times New Roman"/>
          <w:b/>
          <w:i w:val="0"/>
          <w:sz w:val="21"/>
        </w:rPr>
        <w:t>边缘 AI 分析节点</w:t>
      </w:r>
      <w:r>
        <w:rPr>
          <w:rFonts w:ascii="Times New Roman" w:hAnsi="Times New Roman" w:eastAsia="宋体" w:cs="Times New Roman"/>
          <w:b w:val="0"/>
          <w:i w:val="0"/>
          <w:sz w:val="21"/>
        </w:rPr>
        <w:t>上。它消费的是结构化特征（头部姿态角、手部关键点距离、坐姿角度、物体检出框），而非原始视频，因此：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边缘侧完成推理与判定，只上报告警片段与结构化元数据，全量视频本地留存 —— 与主项目书“只传告警”的数据取舍一致。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告警输出（事件字典）为结构化数据，可直接入库并汇聚到云端巡考业务平台。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引擎无第三方依赖、纯 CPU 可运行，适合部署在考点机房的边缘节点上。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>● 窗口长度、阈值、权重均由配置文件集中管理，支持按考场模板差异化下发。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8.3　与分级告警、人工复核闭环的衔接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本引擎的输出严格对齐主项目书的处置流程：“边缘 AI 识别 → 分级告警 → 监考/巡考终端提示 → 人工复核（成立/不成立/误报）→ 现场处置并留痕 → 复核结果回流平台 → 误报进入算法迭代闭环”。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其中“复核结果回流”有明确的算法含义：被人工判定为误报的样本，可用于调整对应信号的权重或阈值；被判定为漏报的样本，可用于下调 min_sustain_seconds。由于全部参数集中在 Config 与 SignalWeights 中，这一迭代不需要改动判定链路。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需要强调的是：本引擎</w:t>
      </w:r>
      <w:r>
        <w:rPr>
          <w:rFonts w:ascii="Times New Roman" w:hAnsi="Times New Roman" w:eastAsia="宋体" w:cs="Times New Roman"/>
          <w:b/>
          <w:i w:val="0"/>
          <w:sz w:val="21"/>
        </w:rPr>
        <w:t>只做提示与留痕，不做裁定</w:t>
      </w:r>
      <w:r>
        <w:rPr>
          <w:rFonts w:ascii="Times New Roman" w:hAnsi="Times New Roman" w:eastAsia="宋体" w:cs="Times New Roman"/>
          <w:b w:val="0"/>
          <w:i w:val="0"/>
          <w:sz w:val="21"/>
        </w:rPr>
        <w:t>。系统输出的“疑似”标签与风险分数都是提示性信息，最终认定作弊须由考务人员依据完整证据链作出。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8.4　合规与伦理约束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本引擎在合规设计上遵循主项目书的“隐私保护内嵌架构”原则：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● </w:t>
      </w:r>
      <w:r>
        <w:rPr>
          <w:rFonts w:ascii="Times New Roman" w:hAnsi="Times New Roman" w:eastAsia="宋体" w:cs="Times New Roman"/>
          <w:b/>
          <w:i w:val="0"/>
          <w:sz w:val="21"/>
        </w:rPr>
        <w:t>数据最小必要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：引擎只处理行为特征量，不存储人脸特征、不做身份推断；输出中不含姓名，仅用座位号/考生编号定位。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● </w:t>
      </w:r>
      <w:r>
        <w:rPr>
          <w:rFonts w:ascii="Times New Roman" w:hAnsi="Times New Roman" w:eastAsia="宋体" w:cs="Times New Roman"/>
          <w:b/>
          <w:i w:val="0"/>
          <w:sz w:val="21"/>
        </w:rPr>
        <w:t>目的限定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：输出仅用于考试安全，不得用于学生评价、心理推断或与成绩挂钩。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● </w:t>
      </w:r>
      <w:r>
        <w:rPr>
          <w:rFonts w:ascii="Times New Roman" w:hAnsi="Times New Roman" w:eastAsia="宋体" w:cs="Times New Roman"/>
          <w:b/>
          <w:i w:val="0"/>
          <w:sz w:val="21"/>
        </w:rPr>
        <w:t>人工替代通道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：任何被提示的情形都必须经过人工复核，不得以算法结论直接处置考生。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● </w:t>
      </w:r>
      <w:r>
        <w:rPr>
          <w:rFonts w:ascii="Times New Roman" w:hAnsi="Times New Roman" w:eastAsia="宋体" w:cs="Times New Roman"/>
          <w:b/>
          <w:i w:val="0"/>
          <w:sz w:val="21"/>
        </w:rPr>
        <w:t>不歧视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：对因身体原因产生的特殊姿态（如无障碍考生），通过考场模板调整阈值或关闭相应信号，保留人工替代核验通道。</w:t>
      </w:r>
    </w:p>
    <w:p>
      <w:pPr>
        <w:spacing w:before="0" w:after="60" w:line="312" w:lineRule="auto"/>
        <w:ind w:left="425" w:hanging="255"/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● </w:t>
      </w:r>
      <w:r>
        <w:rPr>
          <w:rFonts w:ascii="Times New Roman" w:hAnsi="Times New Roman" w:eastAsia="宋体" w:cs="Times New Roman"/>
          <w:b/>
          <w:i w:val="0"/>
          <w:sz w:val="21"/>
        </w:rPr>
        <w:t>可追溯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：告警事件记录行为起点、确认时刻、贡献分解与模式标签，形成可审计的判定依据。</w:t>
      </w: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第九章　指标口径与后续验证计划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9.1　指标口径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表9-1　指标口径与来源（唯一口径以主项目书附录B为准）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指标</w:t>
            </w:r>
          </w:p>
        </w:tc>
        <w:tc>
          <w:tcPr>
            <w:tcW w:type="dxa" w:w="249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口径</w:t>
            </w:r>
          </w:p>
        </w:tc>
        <w:tc>
          <w:tcPr>
            <w:tcW w:type="dxa" w:w="113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取值</w:t>
            </w:r>
          </w:p>
        </w:tc>
        <w:tc>
          <w:tcPr>
            <w:tcW w:type="dxa" w:w="3402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来源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疑似行为识别提示率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召回率口径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≥ 98.5%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主项目书设计目标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识别精确率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提示中判定正确的比例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≥ 95%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主项目书设计目标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误报率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精确率的反面表述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≤ 5%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主项目书设计目标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帧级检测误报率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单帧判定口径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15.2%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外部引用值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时空建模误报率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加入时间建模后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4.3%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外部引用值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帧级检测准确率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单帧判定口径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84.6%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外部引用值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时空建模准确率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加入时间建模后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95.1%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外部引用值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合成仿真误报率（帧级）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本原型合成场景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50.0%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本原型仿真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合成仿真误报率（时空）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本原型合成场景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0.0%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本原型仿真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最短可检出持续时间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50° 转头，触发率 ≥50%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约 0.5s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本原型仿真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单次告警响应时间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从行为起点到确认触发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约 1.6s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本原型仿真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宋体" w:cs="Times New Roman"/>
          <w:b w:val="0"/>
          <w:i w:val="0"/>
          <w:color w:val="595959"/>
          <w:sz w:val="19"/>
        </w:rPr>
        <w:t>口径校验：外部引用值与本原型仿真值必须分列，不得混用。本文件不主张任何实测精度，全部仿真值仅用于验证算法逻辑。</w:t>
      </w: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9.2　后续验证计划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表9-2　后续验证计划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阶段</w:t>
            </w:r>
          </w:p>
        </w:tc>
        <w:tc>
          <w:tcPr>
            <w:tcW w:type="dxa" w:w="4762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内容</w:t>
            </w:r>
          </w:p>
        </w:tc>
        <w:tc>
          <w:tcPr>
            <w:tcW w:type="dxa" w:w="283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产出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实验室验证</w:t>
            </w:r>
          </w:p>
        </w:tc>
        <w:tc>
          <w:tcPr>
            <w:tcW w:type="dxa" w:w="476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以脱敏合成样本 + 小型实拍样本覆盖四类行为与易混淆负样本，标定阈值与权重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实验室测试报告；修正后的参数集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小范围试点</w:t>
            </w:r>
          </w:p>
        </w:tc>
        <w:tc>
          <w:tcPr>
            <w:tcW w:type="dxa" w:w="476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 个考点、3~5 个考场，与人工巡考并行运行，统计误报/漏报与人工复核工作量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试点报告；误报样本集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算法迭代</w:t>
            </w:r>
          </w:p>
        </w:tc>
        <w:tc>
          <w:tcPr>
            <w:tcW w:type="dxa" w:w="476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依据复核结果回流调整权重与阈值；补充考场模板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参数版本记录；考场模板库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第三方检测（可选）</w:t>
            </w:r>
          </w:p>
        </w:tc>
        <w:tc>
          <w:tcPr>
            <w:tcW w:type="dxa" w:w="476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委托具备 CMA/CNAS 资质的机构做识别准确率与误识率检测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第三方检测报告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黑体" w:cs="Arial"/>
          <w:b/>
          <w:i w:val="0"/>
          <w:color w:val="1F3764"/>
          <w:sz w:val="25"/>
        </w:rPr>
        <w:t>9.3　风险与对策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表9-3　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风险</w:t>
            </w:r>
          </w:p>
        </w:tc>
        <w:tc>
          <w:tcPr>
            <w:tcW w:type="dxa" w:w="226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影响</w:t>
            </w:r>
          </w:p>
        </w:tc>
        <w:tc>
          <w:tcPr>
            <w:tcW w:type="dxa" w:w="4422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对策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感知层精度不足（姿态/手部关键点漂移）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判定依据失真，误报上升</w:t>
            </w:r>
          </w:p>
        </w:tc>
        <w:tc>
          <w:tcPr>
            <w:tcW w:type="dxa" w:w="442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引擎与感知层解耦，可替换上游；对低置信度帧降权或跳过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误报率高于预期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人工复核负担加重，信任度下降</w:t>
            </w:r>
          </w:p>
        </w:tc>
        <w:tc>
          <w:tcPr>
            <w:tcW w:type="dxa" w:w="442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提高 min_sustain_seconds 与阈值；先用“关注”级别只留痕不推送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漏报（极短促动作）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个别瞬时偷看未被提示</w:t>
            </w:r>
          </w:p>
        </w:tc>
        <w:tc>
          <w:tcPr>
            <w:tcW w:type="dxa" w:w="442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降低持续闸门向灵敏度一侧调整；结合物体检测与人工巡考兜底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画面不可区分的情形（看挂钟等）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产生需人工排除的提示</w:t>
            </w:r>
          </w:p>
        </w:tc>
        <w:tc>
          <w:tcPr>
            <w:tcW w:type="dxa" w:w="442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明确“只提示不裁定”，在告警文案中标注需人工复核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合规争议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触碰个人信息保护红线</w:t>
            </w:r>
          </w:p>
        </w:tc>
        <w:tc>
          <w:tcPr>
            <w:tcW w:type="dxa" w:w="442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只处理行为特征、不存人脸特征、不显示姓名；保留人工替代通道与到期自动销毁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参数被随意调整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判定口径漂移，验收困难</w:t>
            </w:r>
          </w:p>
        </w:tc>
        <w:tc>
          <w:tcPr>
            <w:tcW w:type="dxa" w:w="442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参数集中管理、版本可追溯；调整须留记录并复测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附录A　参数默认值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表A-1　Config 默认参数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75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参数</w:t>
            </w:r>
          </w:p>
        </w:tc>
        <w:tc>
          <w:tcPr>
            <w:tcW w:type="dxa" w:w="1247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默认值</w:t>
            </w:r>
          </w:p>
        </w:tc>
        <w:tc>
          <w:tcPr>
            <w:tcW w:type="dxa" w:w="4649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fps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10.0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视频帧率（帧/秒）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window_seconds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2.0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滑动时间窗口长度（秒）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risk_threshold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60.0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告警触发阈值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high_risk_threshold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80.0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红色预警阈值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min_sustain_seconds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风险分数需持续超阈的最短时长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smoothing_alpha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风险轨迹指数平滑系数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alarm_cooldown_seconds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告警结束后的静默时长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persistence_boost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持续性增益系数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head_yaw_threshold_deg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30.0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头部偏转阈值（度）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head_pitch_threshold_deg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30.0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头部俯仰阈值（度）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head_variance_threshold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0.25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头部姿态方差满强度值（rad^2）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hand_interaction_distance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0.08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跨考生手部归一化距离阈值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hand_interaction_frames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手部交互需连续的帧数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hand_write_mitigation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书写状态下的强度折减系数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posture_tilt_threshold_deg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25.0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坐姿倾斜阈值（度）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posture_tilt_full_deg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60.0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坐姿倾斜满强度角度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posture_change_rate_threshold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往复频率满强度值（次/秒）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repetition_min_amplitude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0.18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往复计数最小振幅（滞回）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object_full_confidence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物体置信度满强度值</w:t>
            </w:r>
          </w:p>
        </w:tc>
      </w:tr>
    </w:tbl>
    <w:p>
      <w:pPr>
        <w:spacing w:after="40"/>
      </w:pP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附录B　信号强度计算式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表B-1　各信号强度与持续占比计算式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信号</w:t>
            </w:r>
          </w:p>
        </w:tc>
        <w:tc>
          <w:tcPr>
            <w:tcW w:type="dxa" w:w="7143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强度计算式（0~1）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头部偏转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severity(relation) × clamp((max(yaw超出, pitch超出) / 25°), 0, 1)；relation = on_paper 时强度恒为 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头部姿态方差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clamp((Var(yaw) + Var(pitch)) / 0.25, 0, 1)，单位 rad^2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手部跨考生距离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clamp((0.08 - d) / 0.08, 0, 1) × 书写折减(×0.5)；需连续成立 ≥3 帧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违禁物体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max over 检出物品(危险度 × clamp(置信度 / 0.6, 0, 1))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姿态重复性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max(往复频率 / 0.6，单帧最差不规范坐姿强度)；往复频率 = 状态翻转数 / 2 / 窗口时长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面部表情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0.5 × 紧张帧占比 + 0.5 × 紧张/中性交替比例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持续占比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该信号在窗口内成立的帧数 / 窗口帧数（窗口未满时按填充比例折减）</w:t>
            </w:r>
          </w:p>
        </w:tc>
      </w:tr>
    </w:tbl>
    <w:p>
      <w:pPr>
        <w:spacing w:after="40"/>
      </w:pP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附录C　交付物清单与运行方式</w:t>
      </w:r>
    </w:p>
    <w:p>
      <w:pPr>
        <w:spacing w:before="120" w:after="40"/>
        <w:jc w:val="center"/>
      </w:pPr>
      <w:r>
        <w:rPr>
          <w:rFonts w:ascii="Times New Roman" w:hAnsi="Times New Roman" w:eastAsia="黑体" w:cs="Times New Roman"/>
          <w:b/>
          <w:i w:val="0"/>
          <w:color w:val="1F3764"/>
          <w:sz w:val="19"/>
        </w:rPr>
        <w:t>表C-1　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948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文件/目录</w:t>
            </w:r>
          </w:p>
        </w:tc>
        <w:tc>
          <w:tcPr>
            <w:tcW w:type="dxa" w:w="6123"/>
            <w:shd w:val="clear" w:color="auto" w:fill="DCE3F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 w:cs="Arial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cheatdetect/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引擎包（判定核心 8 个模块 + 可选接入 2 个模块，见 7.1 节表7-1）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界面.py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巡考监控界面（Tkinter，零第三方依赖）：实时画面、风险轨迹、贡献分解、告警事件表、参数实时可调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演示.py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八节完整演示：判定链路、权重、瞬时抑制、持续触发、边界扫描、全场景仿真、可解释输出、结论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自检.py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48 项自检（配置、时间维度、信号、评分、模式、端到端、可解释、仿真指标）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tests/test_engine.py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47 项引擎单元测试（标准库 unittest）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tests/test_camera.py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28 项摄像头/感知单元测试（打桩，不需要真实摄像头）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启动界面.bat / run.bat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一键打开巡考监控界面（GBK 编码）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运行演示.bat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一键运行演示 + 自检（GBK 编码）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界面截图.png / 界面截图_摄像头.png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界面截图（合成场景 / 摄像头模式）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README.md</w:t>
            </w:r>
          </w:p>
        </w:tc>
        <w:tc>
          <w:tcPr>
            <w:tcW w:type="dxa" w:w="612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9"/>
              </w:rPr>
              <w:t>使用说明、判定链路、权重表、摄像头接入与能力边界、声明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4F6FA"/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 界面.py                       # 巡考监控界面（或双击 启动界面.bat）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 演示.py                       # 完整演示（可用 --trials / --seed 调节）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 自检.py                       # 48 项自检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 -m unittest discover -s tests -v   # 75 项单元测试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运行演示.bat                          # 一键运行演示 + 自检</w:t>
            </w:r>
          </w:p>
        </w:tc>
      </w:tr>
    </w:tbl>
    <w:p>
      <w:pPr>
        <w:spacing w:after="40"/>
      </w:pPr>
    </w:p>
    <w:p>
      <w:pPr>
        <w:spacing w:before="280" w:after="160" w:line="300" w:lineRule="auto"/>
        <w:pBdr>
          <w:bottom w:val="single" w:sz="8" w:space="3" w:color="1F3764"/>
        </w:pBdr>
      </w:pPr>
      <w:r>
        <w:rPr>
          <w:rFonts w:ascii="Arial" w:hAnsi="Arial" w:eastAsia="黑体" w:cs="Arial"/>
          <w:b/>
          <w:i w:val="0"/>
          <w:color w:val="1F3764"/>
          <w:sz w:val="30"/>
        </w:rPr>
        <w:t>附录D　诚实性声明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1. 本文件所述算法逻辑已完成可运行原型实现，并通过合成数据仿真验证；</w:t>
      </w:r>
      <w:r>
        <w:rPr>
          <w:rFonts w:ascii="Times New Roman" w:hAnsi="Times New Roman" w:eastAsia="宋体" w:cs="Times New Roman"/>
          <w:b/>
          <w:i w:val="0"/>
          <w:sz w:val="21"/>
        </w:rPr>
        <w:t>尚未</w:t>
      </w:r>
      <w:r>
        <w:rPr>
          <w:rFonts w:ascii="Times New Roman" w:hAnsi="Times New Roman" w:eastAsia="宋体" w:cs="Times New Roman"/>
          <w:b w:val="0"/>
          <w:i w:val="0"/>
          <w:sz w:val="21"/>
        </w:rPr>
        <w:t>在真实考场环境开展实测。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2. 本文件出现的“15.2% / 4.3% / 84.6% / 95.1% / 98.5% / 95% / ≤5%”均为</w:t>
      </w:r>
      <w:r>
        <w:rPr>
          <w:rFonts w:ascii="Times New Roman" w:hAnsi="Times New Roman" w:eastAsia="宋体" w:cs="Times New Roman"/>
          <w:b/>
          <w:i w:val="0"/>
          <w:sz w:val="21"/>
        </w:rPr>
        <w:t>外部引用值或设计目标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，不是本作品的实测结果。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3. 第七章表7-3 与表3-2、第九章表9-1 中标注“本原型仿真”的数值，均来自</w:t>
      </w:r>
      <w:r>
        <w:rPr>
          <w:rFonts w:ascii="Times New Roman" w:hAnsi="Times New Roman" w:eastAsia="宋体" w:cs="Times New Roman"/>
          <w:b/>
          <w:i w:val="0"/>
          <w:sz w:val="21"/>
        </w:rPr>
        <w:t>合成数据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，用于验证算法逻辑是否正确工作，</w:t>
      </w:r>
      <w:r>
        <w:rPr>
          <w:rFonts w:ascii="Times New Roman" w:hAnsi="Times New Roman" w:eastAsia="宋体" w:cs="Times New Roman"/>
          <w:b/>
          <w:i w:val="0"/>
          <w:sz w:val="21"/>
        </w:rPr>
        <w:t>不得</w:t>
      </w:r>
      <w:r>
        <w:rPr>
          <w:rFonts w:ascii="Times New Roman" w:hAnsi="Times New Roman" w:eastAsia="宋体" w:cs="Times New Roman"/>
          <w:b w:val="0"/>
          <w:i w:val="0"/>
          <w:sz w:val="21"/>
        </w:rPr>
        <w:t>作为真实考场实测精度使用。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4. 本文件不包含任何真实考生或学生的个人信息与影像数据；演示场景全部为程序生成的合成姿态序列。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5. 涉及第三方材料、标准与检测报告的引用，均以真实材料为准；未取得正式材料的以【待补】标注，不作虚构。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6. 摄像头接入链路中的 yaw / pitch / tilt 均为</w:t>
      </w:r>
      <w:r>
        <w:rPr>
          <w:rFonts w:ascii="Times New Roman" w:hAnsi="Times New Roman" w:eastAsia="宋体" w:cs="Times New Roman"/>
          <w:b/>
          <w:i w:val="0"/>
          <w:sz w:val="21"/>
        </w:rPr>
        <w:t>几何估计值</w:t>
      </w:r>
      <w:r>
        <w:rPr>
          <w:rFonts w:ascii="Times New Roman" w:hAnsi="Times New Roman" w:eastAsia="宋体" w:cs="Times New Roman"/>
          <w:b w:val="0"/>
          <w:i w:val="0"/>
          <w:sz w:val="21"/>
        </w:rPr>
        <w:t>（由人体框与人脸框的相对位置推算），不是角度测量结果；它们需要按《普通考场应用》「逐考场标定」的要求在真实机位上标定。该链路</w:t>
      </w:r>
      <w:r>
        <w:rPr>
          <w:rFonts w:ascii="Times New Roman" w:hAnsi="Times New Roman" w:eastAsia="宋体" w:cs="Times New Roman"/>
          <w:b/>
          <w:i w:val="0"/>
          <w:sz w:val="21"/>
        </w:rPr>
        <w:t>不可得</w:t>
      </w:r>
      <w:r>
        <w:rPr>
          <w:rFonts w:ascii="Times New Roman" w:hAnsi="Times New Roman" w:eastAsia="宋体" w:cs="Times New Roman"/>
          <w:b w:val="0"/>
          <w:i w:val="0"/>
          <w:sz w:val="21"/>
        </w:rPr>
        <w:t>的信号（手部跨考生距离、违禁物体、面部表情）一律保持中性并在界面标注，绝不编造观测值。</w:t>
      </w:r>
    </w:p>
    <w:p>
      <w:pPr>
        <w:spacing w:before="0" w:after="80" w:line="324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sz w:val="21"/>
        </w:rPr>
        <w:t>7. 本文件与配套代码中的摄像头实机连接，仅用于验证链路的可用性；所用画面为现场测试画面，未用于任何真实考试的判定，也未留存任何考生影像。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