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/>
    </w:p>
    <w:p>
      <w:pPr>
        <w:jc w:val="center"/>
      </w:pPr>
      <w:r>
        <w:rPr>
          <w:rFonts w:ascii="Times New Roman" w:hAnsi="Times New Roman" w:eastAsia="宋体" w:cs="Times New Roman"/>
          <w:b/>
          <w:bCs/>
          <w:sz w:val="36"/>
          <w:szCs w:val="36"/>
        </w:rPr>
        <w:t xml:space="preserve">成本配置比例情况报告</w:t>
      </w:r>
    </w:p>
    <w:p>
      <w:pPr/>
    </w:p>
    <w:p>
      <w:pPr/>
      <w:r>
        <w:rPr>
          <w:rFonts w:ascii="Times New Roman" w:hAnsi="Times New Roman" w:eastAsia="仿宋" w:cs="Times New Roman"/>
          <w:sz w:val="32"/>
          <w:szCs w:val="32"/>
        </w:rPr>
        <w:t xml:space="preserve">我公司提审的1部“其他微短剧”，详情见下：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8"/>
        <w:gridCol w:w="2700"/>
        <w:gridCol w:w="1800"/>
        <w:gridCol w:w="1913"/>
        <w:gridCol w:w="1800"/>
      </w:tblGrid>
      <w:tr>
        <w:trPr>
          <w:tblHeader/>
        </w:trPr>
        <w:tc>
          <w:tcPr>
            <w:tcW w:w="788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 xml:space="preserve">微短剧名称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 xml:space="preserve">集数和总时长</w:t>
            </w:r>
          </w:p>
        </w:tc>
        <w:tc>
          <w:tcPr>
            <w:tcW w:w="191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 xml:space="preserve">总投资额
（需＜100万）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 xml:space="preserve">演员总片酬占比
（需＜40%）</w:t>
            </w:r>
          </w:p>
        </w:tc>
      </w:tr>
      <w:tr>
        <w:tc>
          <w:tcPr>
            <w:tcW w:w="788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sz w:val="21"/>
                <w:szCs w:val="21"/>
              </w:rPr>
              <w:t xml:space="preserve">1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sz w:val="21"/>
                <w:szCs w:val="21"/>
              </w:rPr>
              <w:t xml:space="preserve">别把借车当成理所当然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sz w:val="21"/>
                <w:szCs w:val="21"/>
              </w:rPr>
              <w:t xml:space="preserve">6集，共9分钟</w:t>
            </w:r>
          </w:p>
        </w:tc>
        <w:tc>
          <w:tcPr>
            <w:tcW w:w="191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sz w:val="21"/>
                <w:szCs w:val="21"/>
              </w:rPr>
              <w:t xml:space="preserve">1万元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仿宋" w:cs="Times New Roman"/>
                <w:sz w:val="21"/>
                <w:szCs w:val="21"/>
              </w:rPr>
              <w:t xml:space="preserve">0%</w:t>
            </w:r>
          </w:p>
        </w:tc>
      </w:tr>
      <w:tr>
        <w:tc>
          <w:tcPr>
            <w:tcW w:w="788" w:type="dxa"/>
            <w:vAlign w:val="center"/>
          </w:tcPr>
          <w:p>
            <w:pPr>
              <w:jc w:val="center"/>
            </w:pPr>
          </w:p>
        </w:tc>
        <w:tc>
          <w:tcPr>
            <w:tcW w:w="2700" w:type="dxa"/>
            <w:vAlign w:val="center"/>
          </w:tcPr>
          <w:p>
            <w:pPr>
              <w:jc w:val="center"/>
            </w:pPr>
          </w:p>
        </w:tc>
        <w:tc>
          <w:tcPr>
            <w:tcW w:w="1800" w:type="dxa"/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vAlign w:val="center"/>
          </w:tcPr>
          <w:p>
            <w:pPr>
              <w:jc w:val="center"/>
            </w:pPr>
          </w:p>
        </w:tc>
        <w:tc>
          <w:tcPr>
            <w:tcW w:w="18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788" w:type="dxa"/>
            <w:vAlign w:val="center"/>
          </w:tcPr>
          <w:p>
            <w:pPr>
              <w:jc w:val="center"/>
            </w:pPr>
          </w:p>
        </w:tc>
        <w:tc>
          <w:tcPr>
            <w:tcW w:w="2700" w:type="dxa"/>
            <w:vAlign w:val="center"/>
          </w:tcPr>
          <w:p>
            <w:pPr>
              <w:jc w:val="center"/>
            </w:pPr>
          </w:p>
        </w:tc>
        <w:tc>
          <w:tcPr>
            <w:tcW w:w="1800" w:type="dxa"/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vAlign w:val="center"/>
          </w:tcPr>
          <w:p>
            <w:pPr>
              <w:jc w:val="center"/>
            </w:pPr>
          </w:p>
        </w:tc>
        <w:tc>
          <w:tcPr>
            <w:tcW w:w="1800" w:type="dxa"/>
            <w:vAlign w:val="center"/>
          </w:tcPr>
          <w:p>
            <w:pPr>
              <w:jc w:val="center"/>
            </w:pPr>
          </w:p>
        </w:tc>
      </w:tr>
    </w:tbl>
    <w:p>
      <w:pPr/>
    </w:p>
    <w:p>
      <w:pPr/>
      <w:r>
        <w:rPr>
          <w:rFonts w:ascii="Times New Roman" w:hAnsi="Times New Roman" w:eastAsia="仿宋" w:cs="Times New Roman"/>
          <w:sz w:val="32"/>
          <w:szCs w:val="32"/>
        </w:rPr>
        <w:t xml:space="preserve">以上微短剧制作完成的总投资额和演员总片酬占比均符合《关于电视剧网络剧制作成本配置比例的意见》要求。</w:t>
      </w:r>
    </w:p>
    <w:p>
      <w:pPr/>
      <w:r>
        <w:rPr>
          <w:rFonts w:ascii="Times New Roman" w:hAnsi="Times New Roman" w:eastAsia="仿宋" w:cs="Times New Roman"/>
          <w:sz w:val="32"/>
          <w:szCs w:val="32"/>
        </w:rPr>
        <w:t xml:space="preserve">我公司郑重承诺拥有上述1部剧目的播出版权，并承诺上述内容真实有效。如因材料真实性、演员片酬占比等问题产生的不良后果，我公司愿承担相关责任。</w:t>
      </w:r>
    </w:p>
    <w:p>
      <w:pPr/>
    </w:p>
    <w:p>
      <w:pPr/>
    </w:p>
    <w:p>
      <w:pPr>
        <w:jc w:val="right"/>
      </w:pPr>
      <w:r>
        <w:rPr>
          <w:rFonts w:ascii="Times New Roman" w:hAnsi="Times New Roman" w:eastAsia="仿宋" w:cs="Times New Roman"/>
          <w:sz w:val="32"/>
          <w:szCs w:val="32"/>
        </w:rPr>
        <w:t xml:space="preserve">报审机构：</w:t>
      </w:r>
    </w:p>
    <w:p>
      <w:pPr/>
    </w:p>
    <w:p>
      <w:pPr>
        <w:jc w:val="right"/>
      </w:pPr>
      <w:r>
        <w:rPr>
          <w:rFonts w:ascii="Times New Roman" w:hAnsi="Times New Roman" w:eastAsia="仿宋" w:cs="Times New Roman"/>
          <w:sz w:val="32"/>
          <w:szCs w:val="32"/>
        </w:rPr>
        <w:t xml:space="preserve">法定代表人或总编辑：（签字）</w:t>
      </w:r>
    </w:p>
    <w:p>
      <w:pPr/>
    </w:p>
    <w:p>
      <w:pPr>
        <w:jc w:val="center"/>
      </w:pPr>
      <w:r>
        <w:rPr>
          <w:rFonts w:ascii="Times New Roman" w:hAnsi="Times New Roman" w:eastAsia="仿宋" w:cs="Times New Roman"/>
          <w:sz w:val="32"/>
          <w:szCs w:val="32"/>
        </w:rPr>
        <w:t xml:space="preserve">年    月  日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32"/>
        <w:szCs w:val="32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成本配置比例情况报告</dc:title>
  <dc:creator>DramaDist</dc:creator>
  <cp:lastModifiedBy>DramaDist</cp:lastModifiedBy>
  <dcterms:created xsi:type="dcterms:W3CDTF">2026-10-16T20:54:47Z</dcterms:created>
</cp:coreProperties>
</file>