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rPr>
          <w:color w:val="auto"/>
        </w:rPr>
        <w:widowControl w:val="1"/>
        <w:keepNext w:val="1"/>
        <w:pStyle w:val="31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Calibri" w:hAnsi="Calibri" w:eastAsia="微软雅黑"/>
          <w:b/>
          <w:color w:val="000000"/>
          <w:sz w:val="44"/>
        </w:rPr>
        <w:t xml:space="preserve">Fe110 吸附模型训练周报</w:t>
      </w:r>
    </w:p>
    <w:p>
      <w:pPr>
        <w:spacing w:after="240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4"/>
        </w:rPr>
        <w:t xml:space="preserve">模型微调验证与 C₂ C₃ 数据扩充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汇报周期：2026年10月19日至10月23日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完成内容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本周围绕提高吸附构型预松弛的准确性，完成了 AQCat25 模型的小规模微调对照、候选模型筛选及独立力验证，并推进了 C₂/C₃ 离平衡训练数据的扩充。目前已获得精度改善的候选模型，实际 VASP 加速效果仍待验证。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关键修改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两组模型均从相同 AQCat25 参数出发，使用相同的248帧训练集、60帧开发集，各训练两轮，比较均匀力训练与角色加权、来源均衡采样方案。训练仅拟合力。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开发集综合力误差分别为0.03978、0.04030 eV/Å。角色加权方案改善了部分 C/O 指标，但 H 和 Fe 指标出现回归，因此冻结均匀训练的 control 模型进行后续验证。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验证结果</w:t>
      </w:r>
    </w:p>
    <w:p>
      <w:pPr>
        <w:spacing w:before="0" w:after="120" w:line="276" w:lineRule="auto"/>
        <w:rPr>
          <w:color w:val="auto"/>
        </w:rPr>
        <w:widowControl w:val="1"/>
        <w:keepNext w:val="1"/>
      </w:pPr>
      <w:r>
        <w:rPr>
          <w:rFonts w:ascii="Calibri" w:hAnsi="Calibri" w:eastAsia="微软雅黑"/>
          <w:color w:val="000000"/>
          <w:sz w:val="21"/>
        </w:rPr>
        <w:t xml:space="preserve">在未参与本轮训练和开发选模的46帧结构上，对原模型与候选模型进行了同坐标力预测。以下为逐原子力向量 RMSE，单位 eV/Å；固定 Fe 原子不计入。</w:t>
      </w:r>
    </w:p>
    <w:tbl>
      <w:tblPr>
        <w:tblStyle w:val="33"/>
        <w:tblW w:w="9792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4032"/>
        <w:gridCol w:w="2880"/>
        <w:gridCol w:w="2880"/>
      </w:tblGrid>
      <w:tr>
        <w:trPr>
          <w:cantSplit/>
          <w:tblHeader/>
        </w:trPr>
        <w:tc>
          <w:tcPr>
            <w:tcW w:type="dxa" w:w="4032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原子分组</w:t>
            </w:r>
          </w:p>
        </w:tc>
        <w:tc>
          <w:tcPr>
            <w:tcW w:type="dxa" w:w="2880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原始模型</w:t>
            </w:r>
          </w:p>
        </w:tc>
        <w:tc>
          <w:tcPr>
            <w:tcW w:type="dxa" w:w="2880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微调候选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全部可动原子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0.10055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0.04264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吸附原子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0.20085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0.06235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吸附 C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0.27315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0.08554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吸附 O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0.30607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0.07746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吸附 H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0.04750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0.02685</w:t>
            </w:r>
          </w:p>
        </w:tc>
      </w:tr>
    </w:tbl>
    <w:p>
      <w:pPr>
        <w:spacing w:before="12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吸附原子总体误差降低约68.96%，46帧的吸附原子 RMSE 均有所降低。该结果支持模型在这两条留出轨迹上的力预测得到改善。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几何对照中，候选模型在06_C、10_A上更接近已有 VASP 参考结构，09_C的改善不一致。三组配对、共六个 VASP 松弛任务已提交，尚未形成经审核的加速结论。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在另外六个随机高受力起点上，吸附原子力误差仅降低约4.55%，C₂合并指标基本未改善，说明现有提升尚不能直接推广至更广泛的离平衡环境。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为补充这部分覆盖，本周从99个构型家族、1,995帧轨迹中选出292个构型，包括 C₂ 147个、C₃ 145个，按家族划分为训练233、开发30、测试29个。其中12个已有合格标签，280个需要新增 DFT 标注。截至10月23日00:36的记录，204项已取得成功提交回执，76项尚无成功回执；这批扩充数据尚未用于新一轮训练。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未验证内容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尚未确认模型能否稳定到达相同 DFT 最低点、降低 VASP 优化步数及总计算成本，也未建立对广泛 C₃ 构型的泛化结论。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风险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当前训练仅为单随机种子、两轮对照；46帧留出数据只来自两条轨迹。06_C预松弛存在暂态 C–O 拉长，09_C几何表现仍需复核。新增标注还受到服务器作业数量限制。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下一步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优先完成新增 DFT 标签的回收与质量审核，形成供下一轮训练使用的冻结数据集。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主要依据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Evidence1">
        <w:r>
          <w:rPr>
            <w:rFonts w:ascii="Calibri" w:hAnsi="Calibri" w:eastAsia="微软雅黑"/>
            <w:color w:val="245A81"/>
            <w:sz w:val="21"/>
            <w:u w:val="single"/>
          </w:rPr>
          <w:t>训练与候选选择</w:t>
        </w:r>
      </w:hyperlink>
      <w:r>
        <w:t xml:space="preserve">    </w:t>
      </w:r>
      <w:hyperlink r:id="rIdWeeklyEvidence2">
        <w:r>
          <w:rPr>
            <w:rFonts w:ascii="Calibri" w:hAnsi="Calibri" w:eastAsia="微软雅黑"/>
            <w:color w:val="245A81"/>
            <w:sz w:val="21"/>
            <w:u w:val="single"/>
          </w:rPr>
          <w:t>46帧独立力验证</w:t>
        </w:r>
      </w:hyperlink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Evidence3">
        <w:r>
          <w:rPr>
            <w:rFonts w:ascii="Calibri" w:hAnsi="Calibri" w:eastAsia="微软雅黑"/>
            <w:color w:val="245A81"/>
            <w:sz w:val="21"/>
            <w:u w:val="single"/>
          </w:rPr>
          <w:t>三体系几何对照</w:t>
        </w:r>
      </w:hyperlink>
      <w:r>
        <w:t xml:space="preserve">    </w:t>
      </w:r>
      <w:hyperlink r:id="rIdWeeklyEvidence4">
        <w:r>
          <w:rPr>
            <w:rFonts w:ascii="Calibri" w:hAnsi="Calibri" w:eastAsia="微软雅黑"/>
            <w:color w:val="245A81"/>
            <w:sz w:val="21"/>
            <w:u w:val="single"/>
          </w:rPr>
          <w:t>六任务 VASP 提交</w:t>
        </w:r>
      </w:hyperlink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Evidence5">
        <w:r>
          <w:rPr>
            <w:rFonts w:ascii="Calibri" w:hAnsi="Calibri" w:eastAsia="微软雅黑"/>
            <w:color w:val="245A81"/>
            <w:sz w:val="21"/>
            <w:u w:val="single"/>
          </w:rPr>
          <w:t>随机起点力复核</w:t>
        </w:r>
      </w:hyperlink>
      <w:r>
        <w:t xml:space="preserve">    </w:t>
      </w:r>
      <w:hyperlink r:id="rIdWeeklyEvidence6">
        <w:r>
          <w:rPr>
            <w:rFonts w:ascii="Calibri" w:hAnsi="Calibri" w:eastAsia="微软雅黑"/>
            <w:color w:val="245A81"/>
            <w:sz w:val="21"/>
            <w:u w:val="single"/>
          </w:rPr>
          <w:t>数据扩充与标注</w:t>
        </w:r>
      </w:hyperlink>
    </w:p>
    <w:sectPr>
      <w:headerReference r:id="rId5" w:type="default"/>
      <w:footerReference r:id="rId6" w:type="default"/>
      <w:pgSz w:w="12240" w:h="15840"/>
      <w:pgMar w:top="1224" w:right="1224" w:bottom="1152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868BD">
    <w:pPr>
      <w:pStyle w:val="24"/>
      <w:jc w:val="center"/>
    </w:pPr>
    <w:r>
      <w:rPr>
        <w:rFonts w:ascii="Calibri" w:hAnsi="Calibri" w:eastAsia="微软雅黑"/>
        <w:color w:val="595959"/>
        <w:sz w:val="17"/>
      </w:rPr>
      <w:t>2026年10月19日至10月23日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4DC00">
    <w:pPr>
      <w:pStyle w:val="25"/>
    </w:pPr>
    <w:r>
      <w:rPr>
        <w:rFonts w:ascii="Calibri" w:hAnsi="Calibri" w:eastAsia="微软雅黑"/>
        <w:color w:val="595959"/>
        <w:sz w:val="17"/>
      </w:rPr>
      <w:t>Fe110 吸附模型训练周报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1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WeeklyEvidence1" Type="http://schemas.openxmlformats.org/officeDocument/2006/relationships/hyperlink" Target="file:///C:/Users/86177/Desktop/work/docs/reviews/fe110_adsorption_candidate_selection_20261020.md" TargetMode="External"/><Relationship Id="rIdWeeklyEvidence2" Type="http://schemas.openxmlformats.org/officeDocument/2006/relationships/hyperlink" Target="file:///C:/Users/86177/Desktop/work/docs/reviews/fe110_adsorption_control_heldout46_20261020.md" TargetMode="External"/><Relationship Id="rIdWeeklyEvidence3" Type="http://schemas.openxmlformats.org/officeDocument/2006/relationships/hyperlink" Target="file:///C:/Users/86177/Desktop/work/docs/reviews/fe110_adsorption_control_geometry3_20261020.md" TargetMode="External"/><Relationship Id="rIdWeeklyEvidence4" Type="http://schemas.openxmlformats.org/officeDocument/2006/relationships/hyperlink" Target="file:///C:/Users/86177/Desktop/work/docs/reviews/fe110_adsorption_control_paired_vasp3_submission_20261020.md" TargetMode="External"/><Relationship Id="rIdWeeklyEvidence5" Type="http://schemas.openxmlformats.org/officeDocument/2006/relationships/hyperlink" Target="file:///C:/Users/86177/Desktop/work/docs/reviews/fe110_reico_probe6_20261022/force_review.md" TargetMode="External"/><Relationship Id="rIdWeeklyEvidence6" Type="http://schemas.openxmlformats.org/officeDocument/2006/relationships/hyperlink" Target="file:///C:/Users/86177/Desktop/work/docs/reviews/fe110_reico_sampling93_20261022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1491</Words>
  <Characters>4049</Characters>
  <Lines>0</Lines>
  <Paragraphs>0</Paragraphs>
  <TotalTime>2</TotalTime>
  <ScaleCrop>false</ScaleCrop>
  <LinksUpToDate>false</LinksUpToDate>
  <CharactersWithSpaces>4344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subject>2026年10月19日至10月23日 模型微调验证与数据扩充</dc:subject>
  <dc:title>Fe110 吸附模型训练周报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eyJoZGlkIjoiOTMwOWFhNTNmY2ExMjhiNjAyYjFlYmJjMjM4YjdiZGMiLCJ1c2VySWQiOiIxMjQ2Mjk3NDA0In0=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ED0BAE0F75164DFA8FC802E39B103375_12</vt:lpwstr>
  </property>
</Properties>
</file>