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32"/>
          <w:szCs w:val="32"/>
        </w:rPr>
        <w:t xml:space="preserve">中学校1年生 英語科 指導案（Input Task）</w:t>
      </w:r>
    </w:p>
    <w:p>
      <w:pPr>
        <w:spacing w:after="40"/>
        <w:jc w:val="center"/>
      </w:pPr>
      <w:r>
        <w:rPr>
          <w:rFonts w:ascii="游ゴシック" w:cs="游ゴシック" w:eastAsia="游ゴシック" w:hAnsi="游ゴシック"/>
          <w:b/>
          <w:bCs/>
          <w:sz w:val="24"/>
          <w:szCs w:val="24"/>
        </w:rPr>
        <w:t xml:space="preserve">『NEW HORIZON 1』Unit 5「My Brother in Hawaii」</w:t>
      </w:r>
    </w:p>
    <w:p>
      <w:pPr>
        <w:spacing w:after="300"/>
        <w:jc w:val="center"/>
      </w:pPr>
      <w:r>
        <w:rPr>
          <w:rFonts w:ascii="游ゴシック" w:cs="游ゴシック" w:eastAsia="游ゴシック" w:hAnsi="游ゴシック"/>
          <w:b/>
          <w:bCs/>
          <w:sz w:val="24"/>
          <w:szCs w:val="24"/>
        </w:rPr>
        <w:t xml:space="preserve">「文也のハワイブログ＆Cafe Maria ファクトチェック・ミッション」</w:t>
      </w:r>
    </w:p>
    <w:p>
      <w:pPr>
        <w:pStyle w:val="Heading1"/>
        <w:spacing w:after="120" w:before="200"/>
      </w:pPr>
      <w:r>
        <w:t xml:space="preserve">1. 単元・本時の概要</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項目</w:t>
            </w:r>
          </w:p>
        </w:tc>
        <w:tc>
          <w:tcPr>
            <w:tcW w:type="dxa" w:w="70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内容</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対象</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中学校1年生（初級者）</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単元</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NEW HORIZON 1 Unit 5「My Brother in Hawaii」</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本時の言語材料</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三人称単数現在形の Yes/No疑問文（Does he/she ~?）とその応答（Yes, he/she does. / No, he/she doesn't.）</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授業時間</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40分</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授業タイプ</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インプット・タスク（Listen-and-Do / Input-based Task）</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本時の目標（Can-Do）</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文也（Fumiya）のブログと Cafe Maria の情報を読んで／聞いて理解し、Does he/she ~? の質問内容を正しく聞き取って、正誤（真偽）を判断できる。</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非言語的タスク成果物</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学級英語新聞掲載用「文也とマリアの正確なファクトチェック・プロフィール」ワークシート</w:t>
            </w:r>
          </w:p>
        </w:tc>
      </w:tr>
    </w:tbl>
    <w:p>
      <w:pPr>
        <w:pStyle w:val="Heading2"/>
        <w:spacing w:after="100" w:before="200"/>
      </w:pPr>
      <w:r>
        <w:t xml:space="preserve">本時のねらい（SLA理論に基づく設計方針）</w:t>
      </w:r>
    </w:p>
    <w:p>
      <w:pPr>
        <w:pStyle w:val="ListParagraph"/>
        <w:numPr>
          <w:ilvl w:val="0"/>
          <w:numId w:val="1"/>
        </w:numPr>
        <w:spacing w:after="60"/>
      </w:pPr>
      <w:r>
        <w:rPr>
          <w:rFonts w:ascii="游ゴシック" w:cs="游ゴシック" w:eastAsia="游ゴシック" w:hAnsi="游ゴシック"/>
        </w:rPr>
        <w:t xml:space="preserve">初級学習者に無理な産出（スピーキング）を強いず、意味理解 → 非言語的反応（〇×判定・カード配置）を中心に据える（Shintani, 2011, 2013 の Input-based Task の知見）。</w:t>
      </w:r>
    </w:p>
    <w:p>
      <w:pPr>
        <w:pStyle w:val="ListParagraph"/>
        <w:numPr>
          <w:ilvl w:val="0"/>
          <w:numId w:val="1"/>
        </w:numPr>
        <w:spacing w:after="60"/>
      </w:pPr>
      <w:r>
        <w:rPr>
          <w:rFonts w:ascii="游ゴシック" w:cs="游ゴシック" w:eastAsia="游ゴシック" w:hAnsi="游ゴシック"/>
        </w:rPr>
        <w:t xml:space="preserve">Web ブログ画面やショップカードという視覚的リアリティ（Text Authenticity）を保ちながら、タスクの負荷は「聞いて／読んで判断する」ことに絞り込み、Task Authenticity を担保する（Guariento &amp; Morley, 2001; Gilmore, 2007, 2011）。</w:t>
      </w:r>
    </w:p>
    <w:p>
      <w:pPr>
        <w:pStyle w:val="ListParagraph"/>
        <w:numPr>
          <w:ilvl w:val="0"/>
          <w:numId w:val="1"/>
        </w:numPr>
        <w:spacing w:after="60"/>
      </w:pPr>
      <w:r>
        <w:rPr>
          <w:rFonts w:ascii="游ゴシック" w:cs="游ゴシック" w:eastAsia="游ゴシック" w:hAnsi="游ゴシック"/>
        </w:rPr>
        <w:t xml:space="preserve">答え合わせの場面で Does と Yes, he does. / No, she doesn't. の形式に自然に注意を向けさせる（Focus on Form）。</w:t>
      </w:r>
    </w:p>
    <w:p>
      <w:pPr>
        <w:pStyle w:val="Heading1"/>
        <w:spacing w:after="120" w:before="200"/>
      </w:pPr>
      <w:r>
        <w:t xml:space="preserve">2. 準備物（教材一覧）</w:t>
      </w:r>
    </w:p>
    <w:p>
      <w:pPr>
        <w:pStyle w:val="ListParagraph"/>
        <w:numPr>
          <w:ilvl w:val="0"/>
          <w:numId w:val="1"/>
        </w:numPr>
        <w:spacing w:after="60"/>
      </w:pPr>
      <w:r>
        <w:rPr>
          <w:rFonts w:ascii="游ゴシック" w:cs="游ゴシック" w:eastAsia="游ゴシック" w:hAnsi="游ゴシック"/>
        </w:rPr>
        <w:t xml:space="preserve">「文也のハワイブログ『Life in Hawaii』シート」（A3・ブラウザ画面風デザイン）… 1人1枚 or ペアに1枚</w:t>
      </w:r>
    </w:p>
    <w:p>
      <w:pPr>
        <w:pStyle w:val="ListParagraph"/>
        <w:numPr>
          <w:ilvl w:val="0"/>
          <w:numId w:val="1"/>
        </w:numPr>
        <w:spacing w:after="60"/>
      </w:pPr>
      <w:r>
        <w:rPr>
          <w:rFonts w:ascii="游ゴシック" w:cs="游ゴシック" w:eastAsia="游ゴシック" w:hAnsi="游ゴシック"/>
        </w:rPr>
        <w:t xml:space="preserve">「Cafe Maria 公式ショップカード風シート」（A4・写真付き）… 1人1枚 or ペアに1枚</w:t>
      </w:r>
    </w:p>
    <w:p>
      <w:pPr>
        <w:pStyle w:val="ListParagraph"/>
        <w:numPr>
          <w:ilvl w:val="0"/>
          <w:numId w:val="1"/>
        </w:numPr>
        <w:spacing w:after="60"/>
      </w:pPr>
      <w:r>
        <w:rPr>
          <w:rFonts w:ascii="游ゴシック" w:cs="游ゴシック" w:eastAsia="游ゴシック" w:hAnsi="游ゴシック"/>
        </w:rPr>
        <w:t xml:space="preserve">「ファクトチェック・ワークシート」（〇×?チェック欄＋写真カード貼付エリア）… 1人1枚</w:t>
      </w:r>
    </w:p>
    <w:p>
      <w:pPr>
        <w:pStyle w:val="ListParagraph"/>
        <w:numPr>
          <w:ilvl w:val="0"/>
          <w:numId w:val="1"/>
        </w:numPr>
        <w:spacing w:after="60"/>
      </w:pPr>
      <w:r>
        <w:rPr>
          <w:rFonts w:ascii="游ゴシック" w:cs="游ゴシック" w:eastAsia="游ゴシック" w:hAnsi="游ゴシック"/>
        </w:rPr>
        <w:t xml:space="preserve">質問アナウンス用音声（教師 or ALT の読み上げ、または録音音声）</w:t>
      </w:r>
    </w:p>
    <w:p>
      <w:pPr>
        <w:pStyle w:val="ListParagraph"/>
        <w:numPr>
          <w:ilvl w:val="0"/>
          <w:numId w:val="1"/>
        </w:numPr>
        <w:spacing w:after="60"/>
      </w:pPr>
      <w:r>
        <w:rPr>
          <w:rFonts w:ascii="游ゴシック" w:cs="游ゴシック" w:eastAsia="游ゴシック" w:hAnsi="游ゴシック"/>
        </w:rPr>
        <w:t xml:space="preserve">○×カード（提示用・大判、黒板掲示用）</w:t>
      </w:r>
    </w:p>
    <w:p>
      <w:pPr>
        <w:pStyle w:val="ListParagraph"/>
        <w:numPr>
          <w:ilvl w:val="0"/>
          <w:numId w:val="1"/>
        </w:numPr>
        <w:spacing w:after="60"/>
      </w:pPr>
      <w:r>
        <w:rPr>
          <w:rFonts w:ascii="游ゴシック" w:cs="游ゴシック" w:eastAsia="游ゴシック" w:hAnsi="游ゴシック"/>
        </w:rPr>
        <w:t xml:space="preserve">タイマー</w:t>
      </w:r>
    </w:p>
    <w:p>
      <w:pPr>
        <w:pStyle w:val="ListParagraph"/>
        <w:numPr>
          <w:ilvl w:val="0"/>
          <w:numId w:val="1"/>
        </w:numPr>
        <w:spacing w:after="60"/>
      </w:pPr>
      <w:r>
        <w:rPr>
          <w:rFonts w:ascii="游ゴシック" w:cs="游ゴシック" w:eastAsia="游ゴシック" w:hAnsi="游ゴシック"/>
        </w:rPr>
        <w:t xml:space="preserve">（任意）Yes/Noカード（生徒配布用の小型カード）</w:t>
      </w:r>
    </w:p>
    <w:p>
      <w:pPr>
        <w:spacing w:after="100"/>
      </w:pPr>
      <w:r>
        <w:rPr>
          <w:rFonts w:ascii="游ゴシック" w:cs="游ゴシック" w:eastAsia="游ゴシック" w:hAnsi="游ゴシック"/>
        </w:rPr>
        <w:t xml:space="preserve">※ ブログシート・ショップカード・ワークシートの3種は「生徒配布用プリント」として別ファイルにまとめてあります。</w:t>
      </w:r>
    </w:p>
    <w:p>
      <w:pPr>
        <w:pageBreakBefore/>
      </w:pPr>
      <w:r>
        <w:br/>
        <w:t xml:space="preserve"/>
      </w:r>
    </w:p>
    <w:p>
      <w:pPr>
        <w:pStyle w:val="Heading1"/>
        <w:spacing w:after="120" w:before="200"/>
      </w:pPr>
      <w:r>
        <w:t xml:space="preserve">3. 本時の展開（40分）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300"/>
      </w:tblGrid>
      <w:tr>
        <w:tc>
          <w:tcPr>
            <w:tcW w:type="dxa" w:w="10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時間</w:t>
            </w:r>
          </w:p>
        </w:tc>
        <w:tc>
          <w:tcPr>
            <w:tcW w:type="dxa" w:w="1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段階</w:t>
            </w:r>
          </w:p>
        </w:tc>
        <w:tc>
          <w:tcPr>
            <w:tcW w:type="dxa" w:w="3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学習活動</w:t>
            </w:r>
          </w:p>
        </w:tc>
        <w:tc>
          <w:tcPr>
            <w:tcW w:type="dxa" w:w="33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指導上の留意点・T（教師）の発話例</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0:00–0:03</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Warm-up</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挨拶、既習事項（三単現の肯定文・"He/She lives in ~." 等）を1問1答で確認。</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三単現の -s の音・形を軽く想起させる程度に留め、深入りしない。</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0:03–0:10</w:t>
            </w:r>
          </w:p>
          <w:p>
            <w:pPr>
              <w:jc w:val="left"/>
            </w:pPr>
            <w:r>
              <w:rPr>
                <w:rFonts w:ascii="游ゴシック" w:cs="游ゴシック" w:eastAsia="游ゴシック" w:hAnsi="游ゴシック"/>
                <w:b w:val="false"/>
                <w:bCs w:val="false"/>
              </w:rPr>
              <w:t xml:space="preserve">(7分)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Pre-task</w:t>
            </w:r>
          </w:p>
          <w:p>
            <w:pPr>
              <w:jc w:val="left"/>
            </w:pPr>
            <w:r>
              <w:rPr>
                <w:rFonts w:ascii="游ゴシック" w:cs="游ゴシック" w:eastAsia="游ゴシック" w:hAnsi="游ゴシック"/>
                <w:b w:val="false"/>
                <w:bCs w:val="false"/>
              </w:rPr>
              <w:t xml:space="preserve">（キーワード導入）</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ブログ・ショップカードに出てくる語彙（tour guide, blog, local food, beach, loco moco, popular, website, patty, fried egg など）を、写真・イラストとともにフラッシュカード形式で確認。コーラルでリピート。</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意味理解を最優先。日本語での意味確認もテンポよく行い、7分以内に収める。新出語は板書し残す。</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0:10–0:13</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タスク導入・シート配布</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「文也のブログ」「Cafe Mariaのショップカード」「ファクトチェック・ワークシート」を配布。ラジオ番組／確認インタビューという設定を説明。</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 "Today, you are fact-checkers! Listen carefully and check: Is it true or not?" と目的（非言語的タスク）を明確に伝える。</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0:13–0:15</w:t>
            </w:r>
          </w:p>
          <w:p>
            <w:pPr>
              <w:jc w:val="left"/>
            </w:pPr>
            <w:r>
              <w:rPr>
                <w:rFonts w:ascii="游ゴシック" w:cs="游ゴシック" w:eastAsia="游ゴシック" w:hAnsi="游ゴシック"/>
                <w:b w:val="false"/>
                <w:bCs w:val="false"/>
              </w:rPr>
              <w:t xml:space="preserve">(2分)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Task Model（Demo）</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教師が質問例を1問読み上げ、〇×の判断のやり方を実演。</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例：T: "Does Fumiya live in Hawaii?" → シートを指差し「〇」に印をつける動作をモデル提示。</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0:15–0:30</w:t>
            </w:r>
          </w:p>
          <w:p>
            <w:pPr>
              <w:jc w:val="left"/>
            </w:pPr>
            <w:r>
              <w:rPr>
                <w:rFonts w:ascii="游ゴシック" w:cs="游ゴシック" w:eastAsia="游ゴシック" w:hAnsi="游ゴシック"/>
                <w:b w:val="false"/>
                <w:bCs w:val="false"/>
              </w:rPr>
              <w:t xml:space="preserve">(15分)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Main Task</w:t>
            </w:r>
          </w:p>
          <w:p>
            <w:pPr>
              <w:jc w:val="left"/>
            </w:pPr>
            <w:r>
              <w:rPr>
                <w:rFonts w:ascii="游ゴシック" w:cs="游ゴシック" w:eastAsia="游ゴシック" w:hAnsi="游ゴシック"/>
                <w:b w:val="false"/>
                <w:bCs w:val="false"/>
              </w:rPr>
              <w:t xml:space="preserve">（Input Task 本体）</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音声（教師/ALT/録音）で Does he/she ~? の質問を7問読み上げ（各問2回ずつ、間に10秒のポーズ）。生徒はブログ／ショップカードを参照し、ワークシートに〇×チェック。</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質問間は十分な間（ポーズ）を取る。机間巡視し、つまずいている生徒には該当箇所を指差しで支援（言語的介入は最小限）。全問終了後、ペアで答えを見せ合い確認（Peer-check、1分程度）。</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0:30–0:37</w:t>
            </w:r>
          </w:p>
          <w:p>
            <w:pPr>
              <w:jc w:val="left"/>
            </w:pPr>
            <w:r>
              <w:rPr>
                <w:rFonts w:ascii="游ゴシック" w:cs="游ゴシック" w:eastAsia="游ゴシック" w:hAnsi="游ゴシック"/>
                <w:b w:val="false"/>
                <w:bCs w:val="false"/>
              </w:rPr>
              <w:t xml:space="preserve">(7分)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Post-task</w:t>
            </w:r>
          </w:p>
          <w:p>
            <w:pPr>
              <w:jc w:val="left"/>
            </w:pPr>
            <w:r>
              <w:rPr>
                <w:rFonts w:ascii="游ゴシック" w:cs="游ゴシック" w:eastAsia="游ゴシック" w:hAnsi="游ゴシック"/>
                <w:b w:val="false"/>
                <w:bCs w:val="false"/>
              </w:rPr>
              <w:t xml:space="preserve">（全体答え合わせ＋Focus on Form）</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教師が1問ずつ答え合わせ。正解を確認しながら、"Does Fumiya live in Hawaii? — Yes, he does." の形でリピート practice。</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板書で Does + he/she + 動詞の原形 ~? の構造を色分けして視覚化。生徒にコーラス・リピートさせ、疑問文の語順と応答形式に「気づき」を促す（Focus on Form であり文法説明の先行提示はしない）。</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0:37–0:40</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まとめ・振り返り</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本時の振り返りシートに記入（わかったこと・面白かった発見など）。次時予告（学級新聞コーナーへの活用、発展タスクの紹介）。</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 "Great job, fact-checkers! Next time, we'll make our own Hawaii guide map!"</w:t>
            </w:r>
          </w:p>
        </w:tc>
      </w:tr>
    </w:tbl>
    <w:p>
      <w:pPr>
        <w:pageBreakBefore/>
      </w:pPr>
      <w:r>
        <w:br/>
        <w:t xml:space="preserve"/>
      </w:r>
    </w:p>
    <w:p>
      <w:pPr>
        <w:pStyle w:val="Heading1"/>
        <w:spacing w:after="120" w:before="200"/>
      </w:pPr>
      <w:r>
        <w:t xml:space="preserve">4. 音声インプット・スクリプト（質問アナウンス全文）</w:t>
      </w:r>
    </w:p>
    <w:p>
      <w:pPr>
        <w:spacing w:after="100"/>
      </w:pPr>
      <w:r>
        <w:rPr>
          <w:rFonts w:ascii="游ゴシック" w:cs="游ゴシック" w:eastAsia="游ゴシック" w:hAnsi="游ゴシック"/>
          <w:i/>
          <w:iCs/>
        </w:rPr>
        <w:t xml:space="preserve">設定：「ハワイ特集ラジオ番組 ― ファクトチェック・コーナー」</w:t>
      </w:r>
    </w:p>
    <w:p>
      <w:pPr>
        <w:spacing w:after="100"/>
      </w:pPr>
      <w:r>
        <w:rPr>
          <w:rFonts w:ascii="游ゴシック" w:cs="游ゴシック" w:eastAsia="游ゴシック" w:hAnsi="游ゴシック"/>
        </w:rPr>
        <w:t xml:space="preserve">Hello, everyone! Today we are checking facts about Fumiya and Cafe Maria in Hawaii. Listen carefully, and check ○ or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900"/>
        <w:gridCol w:w="2500"/>
      </w:tblGrid>
      <w:tr>
        <w:tc>
          <w:tcPr>
            <w:tcW w:type="dxa" w:w="500"/>
            <w:shd w:fill="D9E2F3" w:color="auto" w:val="clear"/>
            <w:tcMar>
              <w:top w:type="dxa" w:w="80"/>
              <w:left w:type="dxa" w:w="100"/>
              <w:bottom w:type="dxa" w:w="80"/>
              <w:right w:type="dxa" w:w="100"/>
            </w:tcMar>
            <w:vAlign w:val="center"/>
          </w:tcPr>
          <w:p>
            <w:pPr>
              <w:jc w:val="center"/>
            </w:pPr>
            <w:r>
              <w:rPr>
                <w:rFonts w:ascii="游ゴシック" w:cs="游ゴシック" w:eastAsia="游ゴシック" w:hAnsi="游ゴシック"/>
                <w:b/>
                <w:bCs/>
              </w:rPr>
              <w:t xml:space="preserve">No.</w:t>
            </w:r>
          </w:p>
        </w:tc>
        <w:tc>
          <w:tcPr>
            <w:tcW w:type="dxa" w:w="44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質問</w:t>
            </w:r>
          </w:p>
        </w:tc>
        <w:tc>
          <w:tcPr>
            <w:tcW w:type="dxa" w:w="19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正解</w:t>
            </w:r>
          </w:p>
        </w:tc>
        <w:tc>
          <w:tcPr>
            <w:tcW w:type="dxa" w:w="25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ワークシート上のポイント</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1</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First, about Fumiya. Does Fumiya live in Hawaii?</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ブログの自己紹介欄参照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2</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go to the beach every day?</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×（週末のみ）(No, 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ブログ本文「on weekends」の記述参照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3</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write a blog about local food and nature?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ブログタイトル・内容参照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4</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have a car in Hawaii?</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×（車を持たない）(No, 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ブログ内 移動手段の記述参照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5</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Now, about Maria at Cafe Maria. Does she speak Japanese?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×（話せないが日本が好き）(No, she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ショップカードのプロフィール参照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6</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Cafe Maria have a website?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×（ウェブサイトなし）(No, it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ショップカードの店舗情報参照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7</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she serve loco moco at her restaurant?</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she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ショップカードのメニュー写真参照</w:t>
            </w:r>
          </w:p>
        </w:tc>
      </w:tr>
    </w:tbl>
    <w:p>
      <w:pPr>
        <w:spacing w:after="100"/>
      </w:pPr>
      <w:r>
        <w:rPr>
          <w:rFonts w:ascii="游ゴシック" w:cs="游ゴシック" w:eastAsia="游ゴシック" w:hAnsi="游ゴシック"/>
        </w:rPr>
        <w:t xml:space="preserve">※ 各質問は2回ずつゆっくり読み上げ、間に10秒のポーズを入れる。読み上げ後、"OK, check your answer." の合図を入れる。</w:t>
      </w:r>
    </w:p>
    <w:p>
      <w:pPr>
        <w:pageBreakBefore/>
      </w:pPr>
      <w:r>
        <w:br/>
        <w:t xml:space="preserve"/>
      </w:r>
    </w:p>
    <w:p>
      <w:pPr>
        <w:pStyle w:val="Heading1"/>
        <w:spacing w:after="120" w:before="200"/>
      </w:pPr>
      <w:r>
        <w:t xml:space="preserve">5. 評価規準（本時）</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c>
          <w:tcPr>
            <w:tcW w:type="dxa" w:w="2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観点</w:t>
            </w:r>
          </w:p>
        </w:tc>
        <w:tc>
          <w:tcPr>
            <w:tcW w:type="dxa" w:w="42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評価規準</w:t>
            </w:r>
          </w:p>
        </w:tc>
        <w:tc>
          <w:tcPr>
            <w:tcW w:type="dxa" w:w="27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評価方法</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知識・技能</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he/she ~? の疑問文と Yes, he/she does. / No, he/she doesn't. の応答形式の意味を理解している。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ワークシートの正答数、Post-task でのリピート発話の様子</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思考・判断・表現</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聞き取った質問内容とブログ／ショップカード情報を照合し、正誤を適切に判断している。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ワークシートの記述、ペアチェックでの説明の様子（机間巡視）</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主体的に学習に取り組む態度</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ファクトチェッカーとしての役割意識を持ち、意欲的にタスクに取り組んでいる。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活動中の様子観察、振り返りシートの記述</w:t>
            </w:r>
          </w:p>
        </w:tc>
      </w:tr>
    </w:tbl>
    <w:p>
      <w:pPr>
        <w:pStyle w:val="Heading1"/>
        <w:spacing w:after="120" w:before="200"/>
      </w:pPr>
      <w:r>
        <w:t xml:space="preserve">6. 発展インプット・タスク案（次時以降）</w:t>
      </w:r>
    </w:p>
    <w:p>
      <w:pPr>
        <w:pStyle w:val="Heading2"/>
        <w:spacing w:after="100" w:before="200"/>
      </w:pPr>
      <w:r>
        <w:t xml:space="preserve">「文也のハワイ・おもてなし地図マッチング（Listen and Place）」</w:t>
      </w:r>
    </w:p>
    <w:p>
      <w:pPr>
        <w:pStyle w:val="ListParagraph"/>
        <w:numPr>
          <w:ilvl w:val="0"/>
          <w:numId w:val="1"/>
        </w:numPr>
        <w:spacing w:after="60"/>
      </w:pPr>
      <w:r>
        <w:rPr>
          <w:rFonts w:ascii="游ゴシック" w:cs="游ゴシック" w:eastAsia="游ゴシック" w:hAnsi="游ゴシック"/>
        </w:rPr>
        <w:t xml:space="preserve">文也のブログ写真・マリアのお店の写真アイコン（イルカ、サーフィン、ロコモコ、ウクレレなど）を切り離しカードとして用意。</w:t>
      </w:r>
    </w:p>
    <w:p>
      <w:pPr>
        <w:pStyle w:val="ListParagraph"/>
        <w:numPr>
          <w:ilvl w:val="0"/>
          <w:numId w:val="1"/>
        </w:numPr>
        <w:spacing w:after="60"/>
      </w:pPr>
      <w:r>
        <w:rPr>
          <w:rFonts w:ascii="游ゴシック" w:cs="游ゴシック" w:eastAsia="游ゴシック" w:hAnsi="游ゴシック"/>
        </w:rPr>
        <w:t xml:space="preserve">教師の質問（例：Does he swim with dolphins on weekends? / Does Maria make beef patties for loco moco?）を聞き取り、該当する写真アイコンをハワイのマップ上の正しいスポット（ビーチ、カフェ、自宅など）に配置する。</w:t>
      </w:r>
    </w:p>
    <w:p>
      <w:pPr>
        <w:pStyle w:val="ListParagraph"/>
        <w:numPr>
          <w:ilvl w:val="0"/>
          <w:numId w:val="1"/>
        </w:numPr>
        <w:spacing w:after="60"/>
      </w:pPr>
      <w:r>
        <w:rPr>
          <w:rFonts w:ascii="游ゴシック" w:cs="游ゴシック" w:eastAsia="游ゴシック" w:hAnsi="游ゴシック"/>
        </w:rPr>
        <w:t xml:space="preserve">学級英語新聞の「ハワイ紹介コーナー」に地図とワークシートを掲載し、単元のまとめとする。</w:t>
      </w:r>
    </w:p>
    <w:p>
      <w:pPr>
        <w:pStyle w:val="Heading1"/>
        <w:spacing w:after="120" w:before="200"/>
      </w:pPr>
      <w:r>
        <w:t xml:space="preserve">7. 指導のポイント（SLA理論・TBLTとの関連）</w:t>
      </w:r>
    </w:p>
    <w:p>
      <w:pPr>
        <w:pStyle w:val="Heading2"/>
        <w:spacing w:after="100" w:before="200"/>
      </w:pPr>
      <w:r>
        <w:t xml:space="preserve">(1) Input-based Task の優位性（Shintani, 2011, 2013）</w:t>
      </w:r>
    </w:p>
    <w:p>
      <w:pPr>
        <w:spacing w:after="100"/>
      </w:pPr>
      <w:r>
        <w:rPr>
          <w:rFonts w:ascii="游ゴシック" w:cs="游ゴシック" w:eastAsia="游ゴシック" w:hAnsi="游ゴシック"/>
        </w:rPr>
        <w:t xml:space="preserve">初級学習者には産出（Production）を強いるより、文脈化されたインプット（Contextualized Input）を聞いて理解させるタスクの方が、受容的知識・産出的知識双方の定着に効果的。特に Does のような気づきにくい機能語には、インプット処理を通じた Noticing の促進が有効。</w:t>
      </w:r>
    </w:p>
    <w:p>
      <w:pPr>
        <w:pStyle w:val="Heading2"/>
        <w:spacing w:after="100" w:before="200"/>
      </w:pPr>
      <w:r>
        <w:t xml:space="preserve">(2) 真正性（Authenticity）の担保（Guariento &amp; Morley, 2001; Gilmore, 2007, 2011）</w:t>
      </w:r>
    </w:p>
    <w:p>
      <w:pPr>
        <w:spacing w:after="100"/>
      </w:pPr>
      <w:r>
        <w:rPr>
          <w:rFonts w:ascii="游ゴシック" w:cs="游ゴシック" w:eastAsia="游ゴシック" w:hAnsi="游ゴシック"/>
        </w:rPr>
        <w:t xml:space="preserve">生の英文をそのまま提示すると初級者には負荷過多で demotivation の原因になる。本教材はブログ画面・ショップカードという視覚的フォーマットの真正性（Text Authenticity）を保持しつつ、タスク作業自体は「聞いて正誤判断・カード配置する」という明確で扱いやすい目的（Task Authenticity）に絞ることで、中1生徒でも無理なく本物の英語に触れる当事者性を体験できる設計とした。</w:t>
      </w:r>
    </w:p>
    <w:p>
      <w:pPr>
        <w:pStyle w:val="Heading2"/>
        <w:spacing w:after="100" w:before="200"/>
      </w:pPr>
      <w:r>
        <w:t xml:space="preserve">(3) Focus on Form のタイミング</w:t>
      </w:r>
    </w:p>
    <w:p>
      <w:pPr>
        <w:spacing w:after="100"/>
      </w:pPr>
      <w:r>
        <w:rPr>
          <w:rFonts w:ascii="游ゴシック" w:cs="游ゴシック" w:eastAsia="游ゴシック" w:hAnsi="游ゴシック"/>
        </w:rPr>
        <w:t xml:space="preserve">Main Task 中は意味理解・非言語的反応に完全に集中させ、文法説明は一切行わない。Post-task の答え合わせの場面で初めて Does + 主語 + 動詞の原形 ~? の構造と応答形式に自然に注意を向けさせることで、意味と形式の結びつきを促進する。</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2026-09-15T09:40:35.765Z</dcterms:created>
  <dcterms:modified xsi:type="dcterms:W3CDTF">2026-09-15T09:40:35.765Z</dcterms:modified>
</cp:coreProperties>
</file>

<file path=docProps/custom.xml><?xml version="1.0" encoding="utf-8"?>
<Properties xmlns="http://schemas.openxmlformats.org/officeDocument/2006/custom-properties" xmlns:vt="http://schemas.openxmlformats.org/officeDocument/2006/docPropsVTypes"/>
</file>