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0345D3F">
      <w:pPr>
        <w:spacing w:before="480" w:after="480" w:line="288" w:lineRule="auto"/>
        <w:ind w:left="0"/>
      </w:pPr>
      <w:bookmarkStart w:id="37" w:name="_GoBack"/>
      <w:bookmarkEnd w:id="37"/>
      <w:r>
        <w:rPr>
          <w:rFonts w:ascii="Arial" w:hAnsi="Arial" w:eastAsia="等线" w:cs="Arial"/>
          <w:b/>
          <w:sz w:val="52"/>
        </w:rPr>
        <w:t>制造企业经营分析数据仓库项目说明书（V2.1 完整实施版）</w:t>
      </w:r>
    </w:p>
    <w:p w14:paraId="636FA000">
      <w:pPr>
        <w:spacing w:before="320" w:after="120" w:line="288" w:lineRule="auto"/>
        <w:ind w:left="0"/>
        <w:jc w:val="left"/>
        <w:outlineLvl w:val="1"/>
      </w:pPr>
      <w:bookmarkStart w:id="0" w:name="heading_0"/>
      <w:r>
        <w:rPr>
          <w:rFonts w:ascii="Arial" w:hAnsi="Arial" w:eastAsia="等线" w:cs="Arial"/>
          <w:b/>
          <w:sz w:val="32"/>
        </w:rPr>
        <w:t>1 项目概述</w:t>
      </w:r>
      <w:bookmarkEnd w:id="0"/>
    </w:p>
    <w:p w14:paraId="0E712479">
      <w:pPr>
        <w:spacing w:before="300" w:after="120" w:line="288" w:lineRule="auto"/>
        <w:ind w:left="0"/>
        <w:jc w:val="left"/>
        <w:outlineLvl w:val="2"/>
      </w:pPr>
      <w:bookmarkStart w:id="1" w:name="heading_1"/>
      <w:r>
        <w:rPr>
          <w:rFonts w:ascii="Arial" w:hAnsi="Arial" w:eastAsia="等线" w:cs="Arial"/>
          <w:b/>
          <w:sz w:val="30"/>
        </w:rPr>
        <w:t>1.1 项目背景</w:t>
      </w:r>
      <w:bookmarkEnd w:id="1"/>
    </w:p>
    <w:p w14:paraId="25FBC3C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当前制造企业普遍面临数据碎片化、业务数据孤岛严重、经营分析滞后、数据口径不统一等痛点。企业生产、供应链、销售、财务、人力、设备等核心业务分散在ERP、MES、WMS、CRM、OA、设备SCADA等多套异构系统中，原始数据杂乱、冗余、标准不一，无法支撑统一的经营管控、数据分析与决策落地。</w:t>
      </w:r>
    </w:p>
    <w:p w14:paraId="0707F23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原有传统报表模式依赖人工汇总、手工取数，数据时效性差、准确率低、追溯困难，无法满足企业精细化经营管控、降本增效、产能优化、营收分析、风险预警等数字化经营需求。为实现企业经营数据统一沉淀、统一治理、统一分析、统一展示，构建标准化、体系化、可迭代的企业数据资产体系，特启动本次制造企业经营分析数据仓库项目建设。</w:t>
      </w:r>
    </w:p>
    <w:p w14:paraId="7A88EF7C">
      <w:pPr>
        <w:spacing w:before="300" w:after="120" w:line="288" w:lineRule="auto"/>
        <w:ind w:left="0"/>
        <w:jc w:val="left"/>
        <w:outlineLvl w:val="2"/>
      </w:pPr>
      <w:bookmarkStart w:id="2" w:name="heading_2"/>
      <w:r>
        <w:rPr>
          <w:rFonts w:ascii="Arial" w:hAnsi="Arial" w:eastAsia="等线" w:cs="Arial"/>
          <w:b/>
          <w:sz w:val="30"/>
        </w:rPr>
        <w:t>1.2 项目目标</w:t>
      </w:r>
      <w:bookmarkEnd w:id="2"/>
    </w:p>
    <w:p w14:paraId="4B2452F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本项目基于制造行业业务特性，搭建企业级经营分析数据仓库体系，整合全业务链条数据，完成数据标准化治理、分层建模、指标体系搭建、可视化分析落地，实现以下核心目标：</w:t>
      </w:r>
    </w:p>
    <w:p w14:paraId="22629190">
      <w:pPr>
        <w:numPr>
          <w:ilvl w:val="0"/>
          <w:numId w:val="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数据统一汇聚</w:t>
      </w:r>
      <w:r>
        <w:rPr>
          <w:rFonts w:ascii="Arial" w:hAnsi="Arial" w:eastAsia="等线" w:cs="Arial"/>
          <w:sz w:val="22"/>
        </w:rPr>
        <w:t>：打通ERP、MES、WMS、CRM、财务、设备、人力等全业务系统数据，实现异构数据统一接入、集中存储、统一管理。</w:t>
      </w:r>
    </w:p>
    <w:p w14:paraId="0169A094">
      <w:pPr>
        <w:numPr>
          <w:ilvl w:val="0"/>
          <w:numId w:val="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数据标准治理</w:t>
      </w:r>
      <w:r>
        <w:rPr>
          <w:rFonts w:ascii="Arial" w:hAnsi="Arial" w:eastAsia="等线" w:cs="Arial"/>
          <w:sz w:val="22"/>
        </w:rPr>
        <w:t>：统一企业经营、生产、成本、库存、销售、供应链核心数据口径、编码标准、指标定义，消除数据孤岛与口径歧义。</w:t>
      </w:r>
    </w:p>
    <w:p w14:paraId="64895FEE">
      <w:pPr>
        <w:numPr>
          <w:ilvl w:val="0"/>
          <w:numId w:val="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分层建模落地</w:t>
      </w:r>
      <w:r>
        <w:rPr>
          <w:rFonts w:ascii="Arial" w:hAnsi="Arial" w:eastAsia="等线" w:cs="Arial"/>
          <w:sz w:val="22"/>
        </w:rPr>
        <w:t>：遵循数据仓库分层架构，搭建ODS、DWD、DWS、ADS多层数据模型，保障数据可追溯、可复用、可迭代。</w:t>
      </w:r>
    </w:p>
    <w:p w14:paraId="3A25F94E">
      <w:pPr>
        <w:numPr>
          <w:ilvl w:val="0"/>
          <w:numId w:val="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经营指标体系构建</w:t>
      </w:r>
      <w:r>
        <w:rPr>
          <w:rFonts w:ascii="Arial" w:hAnsi="Arial" w:eastAsia="等线" w:cs="Arial"/>
          <w:sz w:val="22"/>
        </w:rPr>
        <w:t>：搭建覆盖营收、利润、产能、交付、库存、成本、质量、效率、人力的全维度经营指标体系。</w:t>
      </w:r>
    </w:p>
    <w:p w14:paraId="4F66E1DD">
      <w:pPr>
        <w:numPr>
          <w:ilvl w:val="0"/>
          <w:numId w:val="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智能分析赋能</w:t>
      </w:r>
      <w:r>
        <w:rPr>
          <w:rFonts w:ascii="Arial" w:hAnsi="Arial" w:eastAsia="等线" w:cs="Arial"/>
          <w:sz w:val="22"/>
        </w:rPr>
        <w:t>：实现经营实况每日自动刷新、多维钻取分析、同比环比对比、异常预警、数据自助查询，支撑管理层精准决策。</w:t>
      </w:r>
    </w:p>
    <w:p w14:paraId="4A8F6AE0">
      <w:pPr>
        <w:numPr>
          <w:ilvl w:val="0"/>
          <w:numId w:val="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数据资产沉淀</w:t>
      </w:r>
      <w:r>
        <w:rPr>
          <w:rFonts w:ascii="Arial" w:hAnsi="Arial" w:eastAsia="等线" w:cs="Arial"/>
          <w:sz w:val="22"/>
        </w:rPr>
        <w:t>：形成可复用、可扩展的企业数据资产，为后续数字化升级、AI预测、精细化管控提供数据底座。</w:t>
      </w:r>
    </w:p>
    <w:p w14:paraId="293F6DC0">
      <w:pPr>
        <w:spacing w:before="300" w:after="120" w:line="288" w:lineRule="auto"/>
        <w:ind w:left="0"/>
        <w:jc w:val="left"/>
        <w:outlineLvl w:val="2"/>
      </w:pPr>
      <w:bookmarkStart w:id="3" w:name="heading_3"/>
      <w:r>
        <w:rPr>
          <w:rFonts w:ascii="Arial" w:hAnsi="Arial" w:eastAsia="等线" w:cs="Arial"/>
          <w:b/>
          <w:sz w:val="30"/>
        </w:rPr>
        <w:t>1.3 版本优化说明（V2.1）</w:t>
      </w:r>
      <w:bookmarkEnd w:id="3"/>
    </w:p>
    <w:p w14:paraId="07D4035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本次V2.1完整实施版在V2.0基础上进一步补充完善，新增内容如下：</w:t>
      </w:r>
    </w:p>
    <w:p w14:paraId="1B6E46C0">
      <w:pPr>
        <w:numPr>
          <w:ilvl w:val="0"/>
          <w:numId w:val="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补充</w:t>
      </w:r>
      <w:r>
        <w:rPr>
          <w:rFonts w:ascii="Arial" w:hAnsi="Arial" w:eastAsia="等线" w:cs="Arial"/>
          <w:b/>
          <w:sz w:val="22"/>
        </w:rPr>
        <w:t>完整技术栈选型明细</w:t>
      </w:r>
      <w:r>
        <w:rPr>
          <w:rFonts w:ascii="Arial" w:hAnsi="Arial" w:eastAsia="等线" w:cs="Arial"/>
          <w:sz w:val="22"/>
        </w:rPr>
        <w:t>及选型理由；</w:t>
      </w:r>
    </w:p>
    <w:p w14:paraId="07DE7A14">
      <w:pPr>
        <w:numPr>
          <w:ilvl w:val="0"/>
          <w:numId w:val="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新增</w:t>
      </w:r>
      <w:r>
        <w:rPr>
          <w:rFonts w:ascii="Arial" w:hAnsi="Arial" w:eastAsia="等线" w:cs="Arial"/>
          <w:b/>
          <w:sz w:val="22"/>
        </w:rPr>
        <w:t>数据规模预估与性能目标</w:t>
      </w:r>
      <w:r>
        <w:rPr>
          <w:rFonts w:ascii="Arial" w:hAnsi="Arial" w:eastAsia="等线" w:cs="Arial"/>
          <w:sz w:val="22"/>
        </w:rPr>
        <w:t>章节，明确性能基线；</w:t>
      </w:r>
    </w:p>
    <w:p w14:paraId="19F53751">
      <w:pPr>
        <w:numPr>
          <w:ilvl w:val="0"/>
          <w:numId w:val="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完善</w:t>
      </w:r>
      <w:r>
        <w:rPr>
          <w:rFonts w:ascii="Arial" w:hAnsi="Arial" w:eastAsia="等线" w:cs="Arial"/>
          <w:b/>
          <w:sz w:val="22"/>
        </w:rPr>
        <w:t>核心指标口径定义表</w:t>
      </w:r>
      <w:r>
        <w:rPr>
          <w:rFonts w:ascii="Arial" w:hAnsi="Arial" w:eastAsia="等线" w:cs="Arial"/>
          <w:sz w:val="22"/>
        </w:rPr>
        <w:t>，统一计算公式与统计口径；</w:t>
      </w:r>
    </w:p>
    <w:p w14:paraId="66C014DC">
      <w:pPr>
        <w:numPr>
          <w:ilvl w:val="0"/>
          <w:numId w:val="1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细化</w:t>
      </w:r>
      <w:r>
        <w:rPr>
          <w:rFonts w:ascii="Arial" w:hAnsi="Arial" w:eastAsia="等线" w:cs="Arial"/>
          <w:b/>
          <w:sz w:val="22"/>
        </w:rPr>
        <w:t>DWS/ADS层表结构清单</w:t>
      </w:r>
      <w:r>
        <w:rPr>
          <w:rFonts w:ascii="Arial" w:hAnsi="Arial" w:eastAsia="等线" w:cs="Arial"/>
          <w:sz w:val="22"/>
        </w:rPr>
        <w:t>，提供字段级定义；</w:t>
      </w:r>
    </w:p>
    <w:p w14:paraId="51105171">
      <w:pPr>
        <w:numPr>
          <w:ilvl w:val="0"/>
          <w:numId w:val="1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新增</w:t>
      </w:r>
      <w:r>
        <w:rPr>
          <w:rFonts w:ascii="Arial" w:hAnsi="Arial" w:eastAsia="等线" w:cs="Arial"/>
          <w:b/>
          <w:sz w:val="22"/>
        </w:rPr>
        <w:t>源系统对接方案</w:t>
      </w:r>
      <w:r>
        <w:rPr>
          <w:rFonts w:ascii="Arial" w:hAnsi="Arial" w:eastAsia="等线" w:cs="Arial"/>
          <w:sz w:val="22"/>
        </w:rPr>
        <w:t>，明确抽取方式与对源系统的影响；</w:t>
      </w:r>
    </w:p>
    <w:p w14:paraId="18F58113">
      <w:pPr>
        <w:numPr>
          <w:ilvl w:val="0"/>
          <w:numId w:val="1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新增</w:t>
      </w:r>
      <w:r>
        <w:rPr>
          <w:rFonts w:ascii="Arial" w:hAnsi="Arial" w:eastAsia="等线" w:cs="Arial"/>
          <w:b/>
          <w:sz w:val="22"/>
        </w:rPr>
        <w:t>数据模型ER关系图</w:t>
      </w:r>
      <w:r>
        <w:rPr>
          <w:rFonts w:ascii="Arial" w:hAnsi="Arial" w:eastAsia="等线" w:cs="Arial"/>
          <w:sz w:val="22"/>
        </w:rPr>
        <w:t>（文字版），清晰描述表间关联关系；</w:t>
      </w:r>
    </w:p>
    <w:p w14:paraId="4350ACB0">
      <w:pPr>
        <w:numPr>
          <w:ilvl w:val="0"/>
          <w:numId w:val="1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补充</w:t>
      </w:r>
      <w:r>
        <w:rPr>
          <w:rFonts w:ascii="Arial" w:hAnsi="Arial" w:eastAsia="等线" w:cs="Arial"/>
          <w:b/>
          <w:sz w:val="22"/>
        </w:rPr>
        <w:t>项目验收标准</w:t>
      </w:r>
      <w:r>
        <w:rPr>
          <w:rFonts w:ascii="Arial" w:hAnsi="Arial" w:eastAsia="等线" w:cs="Arial"/>
          <w:sz w:val="22"/>
        </w:rPr>
        <w:t>，明确各阶段验收通过条件。</w:t>
      </w:r>
    </w:p>
    <w:p w14:paraId="2BDC6086">
      <w:pPr>
        <w:spacing w:before="320" w:after="120" w:line="288" w:lineRule="auto"/>
        <w:ind w:left="0"/>
        <w:jc w:val="left"/>
        <w:outlineLvl w:val="1"/>
      </w:pPr>
      <w:bookmarkStart w:id="4" w:name="heading_4"/>
      <w:r>
        <w:rPr>
          <w:rFonts w:ascii="Arial" w:hAnsi="Arial" w:eastAsia="等线" w:cs="Arial"/>
          <w:b/>
          <w:sz w:val="32"/>
        </w:rPr>
        <w:t>2 业务需求分析</w:t>
      </w:r>
      <w:bookmarkEnd w:id="4"/>
    </w:p>
    <w:p w14:paraId="016220D7">
      <w:pPr>
        <w:spacing w:before="300" w:after="120" w:line="288" w:lineRule="auto"/>
        <w:ind w:left="0"/>
        <w:jc w:val="left"/>
        <w:outlineLvl w:val="2"/>
      </w:pPr>
      <w:bookmarkStart w:id="5" w:name="heading_5"/>
      <w:r>
        <w:rPr>
          <w:rFonts w:ascii="Arial" w:hAnsi="Arial" w:eastAsia="等线" w:cs="Arial"/>
          <w:b/>
          <w:sz w:val="30"/>
        </w:rPr>
        <w:t>2.1 经营管理需求</w:t>
      </w:r>
      <w:bookmarkEnd w:id="5"/>
    </w:p>
    <w:p w14:paraId="1F6B9D2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企业管理层需要实时掌握企业整体经营状况，包含营收业绩、利润结构、费用支出、订单履约、产能利用率、资产库存等核心数据，需支持按年度、季度、月度、周、日多时间维度，按事业部、车间、产品线、客户、区域多维度拆分分析，快速定位经营短板、盈利增长点与风险点。</w:t>
      </w:r>
    </w:p>
    <w:p w14:paraId="58AFECC4">
      <w:pPr>
        <w:spacing w:before="300" w:after="120" w:line="288" w:lineRule="auto"/>
        <w:ind w:left="0"/>
        <w:jc w:val="left"/>
        <w:outlineLvl w:val="2"/>
      </w:pPr>
      <w:bookmarkStart w:id="6" w:name="heading_6"/>
      <w:r>
        <w:rPr>
          <w:rFonts w:ascii="Arial" w:hAnsi="Arial" w:eastAsia="等线" w:cs="Arial"/>
          <w:b/>
          <w:sz w:val="30"/>
        </w:rPr>
        <w:t>2.2 生产制造需求</w:t>
      </w:r>
      <w:bookmarkEnd w:id="6"/>
    </w:p>
    <w:p w14:paraId="1BA4337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生产环节需实现工单全流程数据追溯，包含工单投产、工序进度、生产工时、良品不良、物料损耗、设备开机率、稼动率、生产效率等数据统计分析，解决生产数据零散、进度不透明、损耗无法量化、产能无法精准评估的问题，支撑生产排程优化与降本提效。</w:t>
      </w:r>
    </w:p>
    <w:p w14:paraId="25A46423">
      <w:pPr>
        <w:spacing w:before="300" w:after="120" w:line="288" w:lineRule="auto"/>
        <w:ind w:left="0"/>
        <w:jc w:val="left"/>
        <w:outlineLvl w:val="2"/>
      </w:pPr>
      <w:bookmarkStart w:id="7" w:name="heading_7"/>
      <w:r>
        <w:rPr>
          <w:rFonts w:ascii="Arial" w:hAnsi="Arial" w:eastAsia="等线" w:cs="Arial"/>
          <w:b/>
          <w:sz w:val="30"/>
        </w:rPr>
        <w:t>2.3 供应链与库存需求</w:t>
      </w:r>
      <w:bookmarkEnd w:id="7"/>
    </w:p>
    <w:p w14:paraId="563AE4E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覆盖采购、入库、出库、退料、盘点、库存周转、呆滞物料、物料齐套性等全供应链数据管控，实现库存数据每日更新、库存结构分析、周转效率分析、呆滞风险预警，解决库存积压、物料短缺、账实不符等问题。</w:t>
      </w:r>
    </w:p>
    <w:p w14:paraId="77BCA3B3">
      <w:pPr>
        <w:spacing w:before="300" w:after="120" w:line="288" w:lineRule="auto"/>
        <w:ind w:left="0"/>
        <w:jc w:val="left"/>
        <w:outlineLvl w:val="2"/>
      </w:pPr>
      <w:bookmarkStart w:id="8" w:name="heading_8"/>
      <w:r>
        <w:rPr>
          <w:rFonts w:ascii="Arial" w:hAnsi="Arial" w:eastAsia="等线" w:cs="Arial"/>
          <w:b/>
          <w:sz w:val="30"/>
        </w:rPr>
        <w:t>2.4 销售与客户需求</w:t>
      </w:r>
      <w:bookmarkEnd w:id="8"/>
    </w:p>
    <w:p w14:paraId="4F1D50C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整合订单、发货、回款、客户、渠道、产品销售数据，实现销售额、销量、回款率、客户贡献度、产品热销排行、区域销售差异等分析，支撑销售策略调整、客户分层运营与订单风险管控。</w:t>
      </w:r>
    </w:p>
    <w:p w14:paraId="2CFC4AD9">
      <w:pPr>
        <w:spacing w:before="300" w:after="120" w:line="288" w:lineRule="auto"/>
        <w:ind w:left="0"/>
        <w:jc w:val="left"/>
        <w:outlineLvl w:val="2"/>
      </w:pPr>
      <w:bookmarkStart w:id="9" w:name="heading_9"/>
      <w:r>
        <w:rPr>
          <w:rFonts w:ascii="Arial" w:hAnsi="Arial" w:eastAsia="等线" w:cs="Arial"/>
          <w:b/>
          <w:sz w:val="30"/>
        </w:rPr>
        <w:t>2.5 财务成本需求</w:t>
      </w:r>
      <w:bookmarkEnd w:id="9"/>
    </w:p>
    <w:p w14:paraId="24B9F55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对接财务总账、应收应付、成本核算数据，实现生产成本、物料成本、人工成本、制造费用、销售费用、管理费用的精准统计，完成单品成本、工单成本、车间成本核算分析，为企业成本管控与定价决策提供数据支撑。</w:t>
      </w:r>
    </w:p>
    <w:p w14:paraId="35DD7114">
      <w:pPr>
        <w:spacing w:before="300" w:after="120" w:line="288" w:lineRule="auto"/>
        <w:ind w:left="0"/>
        <w:jc w:val="left"/>
        <w:outlineLvl w:val="2"/>
      </w:pPr>
      <w:bookmarkStart w:id="10" w:name="heading_10"/>
      <w:r>
        <w:rPr>
          <w:rFonts w:ascii="Arial" w:hAnsi="Arial" w:eastAsia="等线" w:cs="Arial"/>
          <w:b/>
          <w:sz w:val="30"/>
        </w:rPr>
        <w:t>2.6 数据管控需求</w:t>
      </w:r>
      <w:bookmarkEnd w:id="10"/>
    </w:p>
    <w:p w14:paraId="7953CFA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企业需要统一的数据标准、统一的指标口径、完善的数据校验机制，杜绝人工统计误差，实现数据可追溯、可核查、可审计，同时支持分级权限管控，保障核心经营数据安全。</w:t>
      </w:r>
    </w:p>
    <w:p w14:paraId="40C2A708">
      <w:pPr>
        <w:spacing w:before="320" w:after="120" w:line="288" w:lineRule="auto"/>
        <w:ind w:left="0"/>
        <w:jc w:val="left"/>
        <w:outlineLvl w:val="1"/>
      </w:pPr>
      <w:bookmarkStart w:id="11" w:name="heading_11"/>
      <w:r>
        <w:rPr>
          <w:rFonts w:ascii="Arial" w:hAnsi="Arial" w:eastAsia="等线" w:cs="Arial"/>
          <w:b/>
          <w:sz w:val="32"/>
        </w:rPr>
        <w:t>3 数据规模与性能目标</w:t>
      </w:r>
      <w:bookmarkEnd w:id="11"/>
    </w:p>
    <w:p w14:paraId="0F190AF4">
      <w:pPr>
        <w:spacing w:before="300" w:after="120" w:line="288" w:lineRule="auto"/>
        <w:ind w:left="0"/>
        <w:jc w:val="left"/>
        <w:outlineLvl w:val="2"/>
      </w:pPr>
      <w:bookmarkStart w:id="12" w:name="heading_12"/>
      <w:r>
        <w:rPr>
          <w:rFonts w:ascii="Arial" w:hAnsi="Arial" w:eastAsia="等线" w:cs="Arial"/>
          <w:b/>
          <w:sz w:val="30"/>
        </w:rPr>
        <w:t>3.1 数据规模预估</w:t>
      </w:r>
      <w:bookmarkEnd w:id="12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</w:tblGrid>
      <w:tr w14:paraId="0DAA1BA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BDF04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项目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4DE09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预估量级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69438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说明</w:t>
            </w:r>
          </w:p>
        </w:tc>
      </w:tr>
      <w:tr w14:paraId="4A9765F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FC10F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源系统总数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E1E2B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6-8个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5D6C5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ERP、MES、WMS、CRM、SCADA、OA、采购、财务</w:t>
            </w:r>
          </w:p>
        </w:tc>
      </w:tr>
      <w:tr w14:paraId="2FBF8EF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9F399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总表数量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C4A7E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80-120张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B9A53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含维度表、事实表、配置表</w:t>
            </w:r>
          </w:p>
        </w:tc>
      </w:tr>
      <w:tr w14:paraId="24ED3AB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3C0FB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当前总数据量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DF409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100-500 GB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0F836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视企业业务规模及历史数据年限</w:t>
            </w:r>
          </w:p>
        </w:tc>
      </w:tr>
      <w:tr w14:paraId="3931238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F1D96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日增量数据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DE3D6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10万-50万条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EE98F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以订单、工单、出入库记录为主</w:t>
            </w:r>
          </w:p>
        </w:tc>
      </w:tr>
      <w:tr w14:paraId="18433E5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0B9D7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历史数据保留年限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D97A8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3-5年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E572C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支持同比、趋势分析</w:t>
            </w:r>
          </w:p>
        </w:tc>
      </w:tr>
      <w:tr w14:paraId="1ECF6BE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9ACC4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最大单表记录数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487D0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5000万-1亿条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1952D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主要为销售订单明细、出入库明细</w:t>
            </w:r>
          </w:p>
        </w:tc>
      </w:tr>
      <w:tr w14:paraId="316403C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56503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并发查询用户数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1E287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20-50人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47A36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日常BI访问及自助分析</w:t>
            </w:r>
          </w:p>
        </w:tc>
      </w:tr>
    </w:tbl>
    <w:p w14:paraId="7B170E1B">
      <w:pPr>
        <w:spacing w:before="300" w:after="120" w:line="288" w:lineRule="auto"/>
        <w:ind w:left="0"/>
        <w:jc w:val="left"/>
        <w:outlineLvl w:val="2"/>
      </w:pPr>
      <w:bookmarkStart w:id="13" w:name="heading_13"/>
      <w:r>
        <w:rPr>
          <w:rFonts w:ascii="Arial" w:hAnsi="Arial" w:eastAsia="等线" w:cs="Arial"/>
          <w:b/>
          <w:sz w:val="30"/>
        </w:rPr>
        <w:t>3.2 性能目标</w:t>
      </w:r>
      <w:bookmarkEnd w:id="13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</w:tblGrid>
      <w:tr w14:paraId="6B7DE74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21A4C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性能指标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09F53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目标值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BB739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说明</w:t>
            </w:r>
          </w:p>
        </w:tc>
      </w:tr>
      <w:tr w14:paraId="28C9D89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B6234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BI看板首次加载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95846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≤ 5秒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45878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含数据查询+渲染</w:t>
            </w:r>
          </w:p>
        </w:tc>
      </w:tr>
      <w:tr w14:paraId="149A7AA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2D447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BI看板刷新加载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75600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≤ 3秒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7EE35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命中缓存</w:t>
            </w:r>
          </w:p>
        </w:tc>
      </w:tr>
      <w:tr w14:paraId="26814DF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C9CF3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自助查询（简单条件）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05C41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≤ 3秒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900F5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单表/2-3个维度筛选</w:t>
            </w:r>
          </w:p>
        </w:tc>
      </w:tr>
      <w:tr w14:paraId="2274575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8B755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自助查询（复杂多表关联）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61A52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≤ 15秒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CEEB4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多表Join+聚合计算</w:t>
            </w:r>
          </w:p>
        </w:tc>
      </w:tr>
      <w:tr w14:paraId="5DAD3CC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1E037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ETL日调度总时长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4DC95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≤ 2小时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D8381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每日凌晨执行，不影响业务</w:t>
            </w:r>
          </w:p>
        </w:tc>
      </w:tr>
      <w:tr w14:paraId="5A29F50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11F00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单表数据同步（10万级）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17512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≤ 5分钟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E28CE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DataX批量同步</w:t>
            </w:r>
          </w:p>
        </w:tc>
      </w:tr>
      <w:tr w14:paraId="3D83F27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DD1A1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数据新鲜度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8055E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T+1（每日8:00前完成）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90D79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管理层上班可查看昨日数据</w:t>
            </w:r>
          </w:p>
        </w:tc>
      </w:tr>
      <w:tr w14:paraId="55B137E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11990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系统可用性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45AF8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≥ 99.5%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3390D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年故障时间 &lt; 44小时</w:t>
            </w:r>
          </w:p>
        </w:tc>
      </w:tr>
    </w:tbl>
    <w:p w14:paraId="3F26E52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说明</w:t>
      </w:r>
      <w:r>
        <w:rPr>
          <w:rFonts w:ascii="Arial" w:hAnsi="Arial" w:eastAsia="等线" w:cs="Arial"/>
          <w:sz w:val="22"/>
        </w:rPr>
        <w:t>：以上为中小型制造企业典型场景下的目标值，实际可根据硬件配置和业务量上下浮动。</w:t>
      </w:r>
    </w:p>
    <w:p w14:paraId="3722F21A">
      <w:pPr>
        <w:spacing w:before="320" w:after="120" w:line="288" w:lineRule="auto"/>
        <w:ind w:left="0"/>
        <w:jc w:val="left"/>
        <w:outlineLvl w:val="1"/>
      </w:pPr>
      <w:bookmarkStart w:id="14" w:name="heading_14"/>
      <w:r>
        <w:rPr>
          <w:rFonts w:ascii="Arial" w:hAnsi="Arial" w:eastAsia="等线" w:cs="Arial"/>
          <w:b/>
          <w:sz w:val="32"/>
        </w:rPr>
        <w:t>4 系统总体架构设计</w:t>
      </w:r>
      <w:bookmarkEnd w:id="14"/>
    </w:p>
    <w:p w14:paraId="7C0E94AA">
      <w:pPr>
        <w:spacing w:before="300" w:after="120" w:line="288" w:lineRule="auto"/>
        <w:ind w:left="0"/>
        <w:jc w:val="left"/>
        <w:outlineLvl w:val="2"/>
      </w:pPr>
      <w:bookmarkStart w:id="15" w:name="heading_15"/>
      <w:r>
        <w:rPr>
          <w:rFonts w:ascii="Arial" w:hAnsi="Arial" w:eastAsia="等线" w:cs="Arial"/>
          <w:b/>
          <w:sz w:val="30"/>
        </w:rPr>
        <w:t>4.1 整体技术架构</w:t>
      </w:r>
      <w:bookmarkEnd w:id="15"/>
    </w:p>
    <w:p w14:paraId="0DDF900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本项目采用业界标准的大数据仓库分层架构，结合制造企业业务特性定制化设计，整体分为</w:t>
      </w:r>
      <w:r>
        <w:rPr>
          <w:rFonts w:ascii="Arial" w:hAnsi="Arial" w:eastAsia="等线" w:cs="Arial"/>
          <w:b/>
          <w:sz w:val="22"/>
        </w:rPr>
        <w:t>数据源层、数据接入层、数据仓库分层层、数据服务层、应用展示层、运维安全层</w:t>
      </w:r>
      <w:r>
        <w:rPr>
          <w:rFonts w:ascii="Arial" w:hAnsi="Arial" w:eastAsia="等线" w:cs="Arial"/>
          <w:sz w:val="22"/>
        </w:rPr>
        <w:t>六层架构，具备高可用、高扩展、易维护、可迭代的特性。</w:t>
      </w:r>
    </w:p>
    <w:p w14:paraId="160C0D57">
      <w:pPr>
        <w:spacing w:before="300" w:after="120" w:line="288" w:lineRule="auto"/>
        <w:ind w:left="0"/>
        <w:jc w:val="left"/>
        <w:outlineLvl w:val="2"/>
      </w:pPr>
      <w:bookmarkStart w:id="16" w:name="heading_16"/>
      <w:r>
        <w:rPr>
          <w:rFonts w:ascii="Arial" w:hAnsi="Arial" w:eastAsia="等线" w:cs="Arial"/>
          <w:b/>
          <w:sz w:val="30"/>
        </w:rPr>
        <w:t>4.2 技术栈选型明细</w:t>
      </w:r>
      <w:bookmarkEnd w:id="16"/>
    </w:p>
    <w:p w14:paraId="5E8305E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全程采用</w:t>
      </w:r>
      <w:r>
        <w:rPr>
          <w:rFonts w:ascii="Arial" w:hAnsi="Arial" w:eastAsia="等线" w:cs="Arial"/>
          <w:b/>
          <w:sz w:val="22"/>
        </w:rPr>
        <w:t>成熟开源 + 企业级稳定商业化</w:t>
      </w:r>
      <w:r>
        <w:rPr>
          <w:rFonts w:ascii="Arial" w:hAnsi="Arial" w:eastAsia="等线" w:cs="Arial"/>
          <w:sz w:val="22"/>
        </w:rPr>
        <w:t>混合技术栈，适配制造企业数据体量与IT运维能力：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70"/>
        <w:gridCol w:w="2070"/>
        <w:gridCol w:w="2070"/>
        <w:gridCol w:w="2070"/>
      </w:tblGrid>
      <w:tr w14:paraId="03D4788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44DDE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层级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502E2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技术组件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D65AD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版本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A8482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选型理由</w:t>
            </w:r>
          </w:p>
        </w:tc>
      </w:tr>
      <w:tr w14:paraId="0B04119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70140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源数据库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3102F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MySQL / SQL Server / Oracle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12D45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各业务系统现有版本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F75A3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适配企业现有异构数据库环境</w:t>
            </w:r>
          </w:p>
        </w:tc>
      </w:tr>
      <w:tr w14:paraId="6D44CD7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336E8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数仓存储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9D91C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MySQL 8.0（企业版）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F98D6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8.0.32+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8249C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成熟稳定，运维成本低，支持窗口函数及JSON，适合TB级以下数据量</w:t>
            </w:r>
          </w:p>
        </w:tc>
      </w:tr>
      <w:tr w14:paraId="2681A9D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E5600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数据抽取（ETL）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2FE00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DataX（阿里开源）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590E8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3.0+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92546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支持多源异构数据同步，断点续传，性能优异，社区活跃</w:t>
            </w:r>
          </w:p>
        </w:tc>
      </w:tr>
      <w:tr w14:paraId="197C24F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07396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数据加工计算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F60AC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标准SQL + 存储过程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08075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-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41802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全流程SQL实现清洗、转换、聚合，简单可靠易调试</w:t>
            </w:r>
          </w:p>
        </w:tc>
      </w:tr>
      <w:tr w14:paraId="450120E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19A65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任务调度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3E193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DolphinScheduler（Apache开源）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8E64D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3.1+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51C03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支持可视化DAG编排、依赖管理、失败重试、邮件告警，比Crontab更专业可靠</w:t>
            </w:r>
          </w:p>
        </w:tc>
      </w:tr>
      <w:tr w14:paraId="39DA708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02B89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可视化展示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622B8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FineBI（帆软）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F7084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6.0+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9A152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企业级BI，支持多维分析、自助拖拽、权限管控，制造行业应用广泛</w:t>
            </w:r>
          </w:p>
        </w:tc>
      </w:tr>
      <w:tr w14:paraId="6E86595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F6E7A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数据仿真（测试用）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A1F90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Python Faker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55D6F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最新稳定版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DD344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快速生成贴合真实业务的模拟数据，用于开发测试阶段</w:t>
            </w:r>
          </w:p>
        </w:tc>
      </w:tr>
      <w:tr w14:paraId="2651CE4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9132A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版本控制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BDACB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Git + Gitee/GitLab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00FBE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-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B1133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管理所有SQL脚本、配置文件、文档</w:t>
            </w:r>
          </w:p>
        </w:tc>
      </w:tr>
      <w:tr w14:paraId="012DC3D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F94E2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运维监控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E25C3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Prometheus + Grafana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25EE4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-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7BF1B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监控服务器资源、数据库连接数、ETL任务状态</w:t>
            </w:r>
          </w:p>
        </w:tc>
      </w:tr>
    </w:tbl>
    <w:p w14:paraId="5AABFDCF">
      <w:pPr>
        <w:spacing w:before="300" w:after="120" w:line="288" w:lineRule="auto"/>
        <w:ind w:left="0"/>
        <w:jc w:val="left"/>
        <w:outlineLvl w:val="2"/>
      </w:pPr>
      <w:bookmarkStart w:id="17" w:name="heading_17"/>
      <w:r>
        <w:rPr>
          <w:rFonts w:ascii="Arial" w:hAnsi="Arial" w:eastAsia="等线" w:cs="Arial"/>
          <w:b/>
          <w:sz w:val="30"/>
        </w:rPr>
        <w:t>4.3 数据仓库分层设计（核心）</w:t>
      </w:r>
      <w:bookmarkEnd w:id="17"/>
    </w:p>
    <w:p w14:paraId="490D346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严格遵循数据仓库规范分层，各层级职责清晰、数据逐级加工、完全解耦，具体分层如下：</w:t>
      </w:r>
    </w:p>
    <w:p w14:paraId="631C1975">
      <w:pPr>
        <w:spacing w:before="260" w:after="120" w:line="288" w:lineRule="auto"/>
        <w:ind w:left="0"/>
        <w:jc w:val="left"/>
        <w:outlineLvl w:val="3"/>
      </w:pPr>
      <w:bookmarkStart w:id="18" w:name="heading_18"/>
      <w:r>
        <w:rPr>
          <w:rFonts w:ascii="Arial" w:hAnsi="Arial" w:eastAsia="等线" w:cs="Arial"/>
          <w:b/>
          <w:sz w:val="28"/>
        </w:rPr>
        <w:t>4.3.1 ODS原始数据层</w:t>
      </w:r>
      <w:bookmarkEnd w:id="18"/>
    </w:p>
    <w:p w14:paraId="0A24A35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对接各业务源系统，完整同步原始数据，保留原始结构、原始字段、原始日志，不做业务加工，仅完成数据清洗、空值过滤、格式统一、增量同步。用于数据溯源、问题排查、原始数据备份，保障所有分析数据有据可依。</w:t>
      </w:r>
    </w:p>
    <w:p w14:paraId="759FDB2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覆盖数据源：ERP财务数据、MES生产数据、WMS仓储数据、CRM销售数据、设备SCADA数据、OA人力行政数据、采购系统数据等。</w:t>
      </w:r>
    </w:p>
    <w:p w14:paraId="7ECA0953">
      <w:pPr>
        <w:spacing w:before="260" w:after="120" w:line="288" w:lineRule="auto"/>
        <w:ind w:left="0"/>
        <w:jc w:val="left"/>
        <w:outlineLvl w:val="3"/>
      </w:pPr>
      <w:bookmarkStart w:id="19" w:name="heading_19"/>
      <w:r>
        <w:rPr>
          <w:rFonts w:ascii="Arial" w:hAnsi="Arial" w:eastAsia="等线" w:cs="Arial"/>
          <w:b/>
          <w:sz w:val="28"/>
        </w:rPr>
        <w:t>4.3.2 DWD明细数据层</w:t>
      </w:r>
      <w:bookmarkEnd w:id="19"/>
    </w:p>
    <w:p w14:paraId="5FFC446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基于ODS层原始数据，完成数据清洗、去重、补全、标准化转换、字段规整，拆分各业务明细主题，形成标准化明细数据宽表。数据粒度为最细业务粒度，保留全部业务明细，支撑上层汇总分析，是数据仓库的核心明细底座。</w:t>
      </w:r>
    </w:p>
    <w:p w14:paraId="7656EAF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细分主题：生产工单主题、工序制程主题、物料库存主题、采购主题、销售订单主题、财务收支主题、设备运行主题、人力工时主题。</w:t>
      </w:r>
    </w:p>
    <w:p w14:paraId="3E9F1D56">
      <w:pPr>
        <w:spacing w:before="260" w:after="120" w:line="288" w:lineRule="auto"/>
        <w:ind w:left="0"/>
        <w:jc w:val="left"/>
        <w:outlineLvl w:val="3"/>
      </w:pPr>
      <w:bookmarkStart w:id="20" w:name="heading_20"/>
      <w:r>
        <w:rPr>
          <w:rFonts w:ascii="Arial" w:hAnsi="Arial" w:eastAsia="等线" w:cs="Arial"/>
          <w:b/>
          <w:sz w:val="28"/>
        </w:rPr>
        <w:t>4.3.3 DWS汇总聚合层</w:t>
      </w:r>
      <w:bookmarkEnd w:id="20"/>
    </w:p>
    <w:p w14:paraId="7284672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基于DWD明细数据，按时间、车间、产品线、客户、工单等维度进行轻度聚合、指标加工，形成各业务域的聚合宽表，统一指标计算逻辑，避免重复计算，大幅提升查询分析效率，支撑日常经营统计分析。</w:t>
      </w:r>
    </w:p>
    <w:p w14:paraId="3E6D62ED">
      <w:pPr>
        <w:spacing w:before="260" w:after="120" w:line="288" w:lineRule="auto"/>
        <w:ind w:left="0"/>
        <w:jc w:val="left"/>
        <w:outlineLvl w:val="3"/>
      </w:pPr>
      <w:bookmarkStart w:id="21" w:name="heading_21"/>
      <w:r>
        <w:rPr>
          <w:rFonts w:ascii="Arial" w:hAnsi="Arial" w:eastAsia="等线" w:cs="Arial"/>
          <w:b/>
          <w:sz w:val="28"/>
        </w:rPr>
        <w:t>4.3.4 ADS应用服务层</w:t>
      </w:r>
      <w:bookmarkEnd w:id="21"/>
    </w:p>
    <w:p w14:paraId="341BB4D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面向业务应用场景，定制化加工最终分析指标、报表数据、看板数据，为可视化大屏、固定报表、自助分析、数据接口提供标准化数据服务，数据直接可用于业务展示与决策使用。</w:t>
      </w:r>
    </w:p>
    <w:p w14:paraId="477A7CF3">
      <w:pPr>
        <w:spacing w:before="300" w:after="120" w:line="288" w:lineRule="auto"/>
        <w:ind w:left="0"/>
        <w:jc w:val="left"/>
        <w:outlineLvl w:val="2"/>
      </w:pPr>
      <w:bookmarkStart w:id="22" w:name="heading_22"/>
      <w:r>
        <w:rPr>
          <w:rFonts w:ascii="Arial" w:hAnsi="Arial" w:eastAsia="等线" w:cs="Arial"/>
          <w:b/>
          <w:sz w:val="30"/>
        </w:rPr>
        <w:t>4.4 数据流转流程</w:t>
      </w:r>
      <w:bookmarkEnd w:id="22"/>
    </w:p>
    <w:p w14:paraId="7DB5A22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业务源系统数据 → 定时同步至ODS层（DataX每日凌晨抽取）→ 清洗标准化至DWD明细层（SQL加工）→ 维度聚合加工至DWS汇总层 → 场景化建模至ADS应用层 → 数据服务输出至报表、大屏、自助分析平台。</w:t>
      </w:r>
    </w:p>
    <w:p w14:paraId="54D9BE8F">
      <w:pPr>
        <w:spacing w:before="320" w:after="120" w:line="288" w:lineRule="auto"/>
        <w:ind w:left="0"/>
        <w:jc w:val="left"/>
        <w:outlineLvl w:val="1"/>
      </w:pPr>
      <w:bookmarkStart w:id="23" w:name="heading_23"/>
      <w:r>
        <w:rPr>
          <w:rFonts w:ascii="Arial" w:hAnsi="Arial" w:eastAsia="等线" w:cs="Arial"/>
          <w:b/>
          <w:sz w:val="32"/>
        </w:rPr>
        <w:t>5 源系统对接方案</w:t>
      </w:r>
      <w:bookmarkEnd w:id="23"/>
    </w:p>
    <w:p w14:paraId="33F42AC2">
      <w:pPr>
        <w:spacing w:before="300" w:after="120" w:line="288" w:lineRule="auto"/>
        <w:ind w:left="0"/>
        <w:jc w:val="left"/>
        <w:outlineLvl w:val="2"/>
      </w:pPr>
      <w:bookmarkStart w:id="24" w:name="heading_24"/>
      <w:r>
        <w:rPr>
          <w:rFonts w:ascii="Arial" w:hAnsi="Arial" w:eastAsia="等线" w:cs="Arial"/>
          <w:b/>
          <w:sz w:val="30"/>
        </w:rPr>
        <w:t>5.1 各系统抽取方式汇总</w:t>
      </w:r>
      <w:bookmarkEnd w:id="24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80"/>
        <w:gridCol w:w="1380"/>
        <w:gridCol w:w="1380"/>
        <w:gridCol w:w="1380"/>
        <w:gridCol w:w="1380"/>
        <w:gridCol w:w="1380"/>
      </w:tblGrid>
      <w:tr w14:paraId="18BC5CD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1C299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源系统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51329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数据内容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3DFB7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连接方式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0926A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抽取方式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25E43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抽取频率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39BAF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对源系统影响</w:t>
            </w:r>
          </w:p>
        </w:tc>
      </w:tr>
      <w:tr w14:paraId="0F43557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A227C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ERP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A7E6A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财务凭证、总账、应收应付、成本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D723A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只读从库账号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1498D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全量+增量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32D83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每日1次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B59C9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从库查询，不影响主库性能</w:t>
            </w:r>
          </w:p>
        </w:tc>
      </w:tr>
      <w:tr w14:paraId="7817894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333AB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MES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32602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工单、工序、报工、质量检验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3FA15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只读从库账号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43246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全量+增量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93251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每日1次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DF858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从库查询，不影响生产执行</w:t>
            </w:r>
          </w:p>
        </w:tc>
      </w:tr>
      <w:tr w14:paraId="18C14FD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7854B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WMS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CE282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出入库单、库存快照、盘点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E44A0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只读从库账号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6BD1E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全量+增量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99664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每日1次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5EF62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从库查询，不影响仓储作业</w:t>
            </w:r>
          </w:p>
        </w:tc>
      </w:tr>
      <w:tr w14:paraId="37C551E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DD213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CRM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2826A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客户、订单、回款、商机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59F34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API接口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080C3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增量拉取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113C9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每日1次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AA344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API限流保护，不影响业务</w:t>
            </w:r>
          </w:p>
        </w:tc>
      </w:tr>
      <w:tr w14:paraId="67BCD45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8B7B4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SCADA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5ED34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设备状态、运行参数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84B75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时序数据库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DB873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全量+增量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1B228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每日1次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5B82B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不影响实时采集</w:t>
            </w:r>
          </w:p>
        </w:tc>
      </w:tr>
      <w:tr w14:paraId="38B0490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E8E8C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OA/HR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EC874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组织架构、人员、考勤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BB760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只读从库账号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0437D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全量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0956A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每周1次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DBBC6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数据量小，无影响</w:t>
            </w:r>
          </w:p>
        </w:tc>
      </w:tr>
      <w:tr w14:paraId="69B9C30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2F9B9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采购系统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10D16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采购订单、到货、供应商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97AB0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只读从库账号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1F18A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全量+增量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03867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每日1次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9C902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从库查询，无影响</w:t>
            </w:r>
          </w:p>
        </w:tc>
      </w:tr>
    </w:tbl>
    <w:p w14:paraId="62F3B738">
      <w:pPr>
        <w:spacing w:before="300" w:after="120" w:line="288" w:lineRule="auto"/>
        <w:ind w:left="0"/>
        <w:jc w:val="left"/>
        <w:outlineLvl w:val="2"/>
      </w:pPr>
      <w:bookmarkStart w:id="25" w:name="heading_25"/>
      <w:r>
        <w:rPr>
          <w:rFonts w:ascii="Arial" w:hAnsi="Arial" w:eastAsia="等线" w:cs="Arial"/>
          <w:b/>
          <w:sz w:val="30"/>
        </w:rPr>
        <w:t>5.2 全量与增量策略</w:t>
      </w:r>
      <w:bookmarkEnd w:id="25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70"/>
        <w:gridCol w:w="2070"/>
        <w:gridCol w:w="2070"/>
        <w:gridCol w:w="2070"/>
      </w:tblGrid>
      <w:tr w14:paraId="6696D99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02BF3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表类型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F4B38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同步策略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06A23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判断依据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AC867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说明</w:t>
            </w:r>
          </w:p>
        </w:tc>
      </w:tr>
      <w:tr w14:paraId="000EA71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E5401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维度表（产品、客户、供应商、组织架构）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52066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每日全量覆盖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81F53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数据量小，变更频率低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3D5BB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直接用最新全量覆盖</w:t>
            </w:r>
          </w:p>
        </w:tc>
      </w:tr>
      <w:tr w14:paraId="2E69CBB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CCE98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事实表（订单、工单、出入库）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392C8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增量抽取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12225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update_time 或 create_time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D9437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每日抽取昨日变更数据</w:t>
            </w:r>
          </w:p>
        </w:tc>
      </w:tr>
      <w:tr w14:paraId="1A31D2B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71EF5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流水表（日志、操作记录）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A1C97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增量追加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D2619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按时间戳增量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895E0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只增不改，直接追加</w:t>
            </w:r>
          </w:p>
        </w:tc>
      </w:tr>
      <w:tr w14:paraId="350B793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1A75A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库存快照表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6D0AB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每日全量快照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80429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每日一份完整库存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61266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保留每日库存状态</w:t>
            </w:r>
          </w:p>
        </w:tc>
      </w:tr>
    </w:tbl>
    <w:p w14:paraId="48E21C67">
      <w:pPr>
        <w:spacing w:before="300" w:after="120" w:line="288" w:lineRule="auto"/>
        <w:ind w:left="0"/>
        <w:jc w:val="left"/>
        <w:outlineLvl w:val="2"/>
      </w:pPr>
      <w:bookmarkStart w:id="26" w:name="heading_26"/>
      <w:r>
        <w:rPr>
          <w:rFonts w:ascii="Arial" w:hAnsi="Arial" w:eastAsia="等线" w:cs="Arial"/>
          <w:b/>
          <w:sz w:val="30"/>
        </w:rPr>
        <w:t>5.3 首次历史数据迁移</w:t>
      </w:r>
      <w:bookmarkEnd w:id="26"/>
    </w:p>
    <w:p w14:paraId="39E6EF4E">
      <w:pPr>
        <w:numPr>
          <w:ilvl w:val="0"/>
          <w:numId w:val="1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迁移年限</w:t>
      </w:r>
      <w:r>
        <w:rPr>
          <w:rFonts w:ascii="Arial" w:hAnsi="Arial" w:eastAsia="等线" w:cs="Arial"/>
          <w:sz w:val="22"/>
        </w:rPr>
        <w:t>：近3年历史数据（可根据存储预算扩展至5年）</w:t>
      </w:r>
    </w:p>
    <w:p w14:paraId="665286DC">
      <w:pPr>
        <w:numPr>
          <w:ilvl w:val="0"/>
          <w:numId w:val="1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迁移方式</w:t>
      </w:r>
      <w:r>
        <w:rPr>
          <w:rFonts w:ascii="Arial" w:hAnsi="Arial" w:eastAsia="等线" w:cs="Arial"/>
          <w:sz w:val="22"/>
        </w:rPr>
        <w:t>：首次采用DataX全量批量抽取，历史数据一次性入仓</w:t>
      </w:r>
    </w:p>
    <w:p w14:paraId="423A3CE1">
      <w:pPr>
        <w:numPr>
          <w:ilvl w:val="0"/>
          <w:numId w:val="1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迁移时间窗口</w:t>
      </w:r>
      <w:r>
        <w:rPr>
          <w:rFonts w:ascii="Arial" w:hAnsi="Arial" w:eastAsia="等线" w:cs="Arial"/>
          <w:sz w:val="22"/>
        </w:rPr>
        <w:t>：选在业务低峰期（如周末凌晨）执行，分批次、分表并行迁移</w:t>
      </w:r>
    </w:p>
    <w:p w14:paraId="30AF1ED8">
      <w:pPr>
        <w:numPr>
          <w:ilvl w:val="0"/>
          <w:numId w:val="1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数据验证</w:t>
      </w:r>
      <w:r>
        <w:rPr>
          <w:rFonts w:ascii="Arial" w:hAnsi="Arial" w:eastAsia="等线" w:cs="Arial"/>
          <w:sz w:val="22"/>
        </w:rPr>
        <w:t>：迁移完成后进行源-仓数据量比对和关键字段抽样校验</w:t>
      </w:r>
    </w:p>
    <w:p w14:paraId="7392B5ED">
      <w:pPr>
        <w:spacing w:before="320" w:after="120" w:line="288" w:lineRule="auto"/>
        <w:ind w:left="0"/>
        <w:jc w:val="left"/>
        <w:outlineLvl w:val="1"/>
      </w:pPr>
      <w:bookmarkStart w:id="27" w:name="heading_27"/>
      <w:r>
        <w:rPr>
          <w:rFonts w:ascii="Arial" w:hAnsi="Arial" w:eastAsia="等线" w:cs="Arial"/>
          <w:b/>
          <w:sz w:val="32"/>
        </w:rPr>
        <w:t>6 数据模型详细设计</w:t>
      </w:r>
      <w:bookmarkEnd w:id="27"/>
    </w:p>
    <w:p w14:paraId="3CA36E5E">
      <w:pPr>
        <w:spacing w:before="300" w:after="120" w:line="288" w:lineRule="auto"/>
        <w:ind w:left="0"/>
        <w:jc w:val="left"/>
        <w:outlineLvl w:val="2"/>
      </w:pPr>
      <w:bookmarkStart w:id="28" w:name="heading_28"/>
      <w:r>
        <w:rPr>
          <w:rFonts w:ascii="Arial" w:hAnsi="Arial" w:eastAsia="等线" w:cs="Arial"/>
          <w:b/>
          <w:sz w:val="30"/>
        </w:rPr>
        <w:t>6.1 维度模型设计</w:t>
      </w:r>
      <w:bookmarkEnd w:id="28"/>
    </w:p>
    <w:p w14:paraId="0B21AE8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搭建制造企业标准维度体系，统一全场景分析维度，所有指标基于统一维度计算，保障口径一致：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</w:tblGrid>
      <w:tr w14:paraId="7F3F953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1FBDA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维度表名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47BC2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维度说明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21FA0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核心字段</w:t>
            </w:r>
          </w:p>
        </w:tc>
      </w:tr>
      <w:tr w14:paraId="4259609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8667C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dim_date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44E62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时间维度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8D0E8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date_key, year, quarter, month, week, day, is_workday</w:t>
            </w:r>
          </w:p>
        </w:tc>
      </w:tr>
      <w:tr w14:paraId="745F4D1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547DB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dim_org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20614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组织维度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1B2EE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org_id, org_name, org_type（事业部/车间/班组）, parent_org_id</w:t>
            </w:r>
          </w:p>
        </w:tc>
      </w:tr>
      <w:tr w14:paraId="3D574F7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D4D8B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dim_product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E32C3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产品维度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2CD99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product_id, product_name, category_l1/l2/l3, spec, unit, standard_cost</w:t>
            </w:r>
          </w:p>
        </w:tc>
      </w:tr>
      <w:tr w14:paraId="21B9E2C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A961E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dim_customer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CBC4B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客户维度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589F5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customer_id, customer_name, region, grade, type, industry</w:t>
            </w:r>
          </w:p>
        </w:tc>
      </w:tr>
      <w:tr w14:paraId="57FAB20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AF09A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dim_supplier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DEE5B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供应商维度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3AA2C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supplier_id, supplier_name, supply_category, cooperation_grade, status</w:t>
            </w:r>
          </w:p>
        </w:tc>
      </w:tr>
      <w:tr w14:paraId="23E1A1C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2AE0C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dim_material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AC0E2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物料维度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B27BB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material_id, material_name, category, spec, unit, safety_stock</w:t>
            </w:r>
          </w:p>
        </w:tc>
      </w:tr>
      <w:tr w14:paraId="564F6B7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4432E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dim_workorder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38559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工单维度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40DB9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workorder_id, workorder_type, priority, status, plan_start_date, plan_end_date</w:t>
            </w:r>
          </w:p>
        </w:tc>
      </w:tr>
      <w:tr w14:paraId="5BAFB64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2CD0B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dim_equipment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EA397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设备维度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876BA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equipment_id, equipment_name, workshop_id, equipment_type, purchase_date</w:t>
            </w:r>
          </w:p>
        </w:tc>
      </w:tr>
    </w:tbl>
    <w:p w14:paraId="42FC2470">
      <w:pPr>
        <w:spacing w:before="300" w:after="120" w:line="288" w:lineRule="auto"/>
        <w:ind w:left="0"/>
        <w:jc w:val="left"/>
        <w:outlineLvl w:val="2"/>
      </w:pPr>
      <w:bookmarkStart w:id="29" w:name="heading_29"/>
      <w:r>
        <w:rPr>
          <w:rFonts w:ascii="Arial" w:hAnsi="Arial" w:eastAsia="等线" w:cs="Arial"/>
          <w:b/>
          <w:sz w:val="30"/>
        </w:rPr>
        <w:t>6.2 DWD层明细事实表结构（核心表）</w:t>
      </w:r>
      <w:bookmarkEnd w:id="29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70"/>
        <w:gridCol w:w="2070"/>
        <w:gridCol w:w="2070"/>
        <w:gridCol w:w="2070"/>
      </w:tblGrid>
      <w:tr w14:paraId="51CB1BE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71CD8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事实表名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D8057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业务含义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BD5B0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核心度量字段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F9255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关联维度</w:t>
            </w:r>
          </w:p>
        </w:tc>
      </w:tr>
      <w:tr w14:paraId="50FA186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67C2E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dwd_sale_order_detail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8DC6F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销售订单明细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5DDAB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order_amount, tax_amount, discount_amount, net_amount, quantity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9AF7A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dim_date, dim_product, dim_customer, dim_org</w:t>
            </w:r>
          </w:p>
        </w:tc>
      </w:tr>
      <w:tr w14:paraId="48C2A52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F235D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dwd_produce_workorder_detail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A84CD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生产工单明细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30D97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plan_qty, actual_qty, qualified_qty, defect_qty, material_cost, labor_cost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55212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dim_date, dim_product, dim_org, dim_workorder</w:t>
            </w:r>
          </w:p>
        </w:tc>
      </w:tr>
      <w:tr w14:paraId="371F3BC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4433D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dwd_stock_io_detail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B5029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库存出入库明细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AFEAA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io_qty, io_amount, unit_price, total_price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F50AB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dim_date, dim_material, dim_org, dim_supplier</w:t>
            </w:r>
          </w:p>
        </w:tc>
      </w:tr>
      <w:tr w14:paraId="355F937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6C72A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dwd_purchase_order_detail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9B9F5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采购订单明细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42AB2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purchase_qty, purchase_amount, tax_amount, arrival_qty, qualified_qty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D4088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dim_date, dim_material, dim_supplier, dim_org</w:t>
            </w:r>
          </w:p>
        </w:tc>
      </w:tr>
      <w:tr w14:paraId="7ADAE2A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55972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dwd_cost_detail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D3FCA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成本明细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0B0B3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material_cost, labor_cost, manufacturing_cost, total_cost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D0A08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dim_date, dim_product, dim_org, dim_workorder</w:t>
            </w:r>
          </w:p>
        </w:tc>
      </w:tr>
      <w:tr w14:paraId="47983DD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E126D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dwd_equipment_runtime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4A329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设备运行明细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A3166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runtime_min, idle_min, fault_min, maintain_min, total_min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DD020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dim_date, dim_equipment, dim_org</w:t>
            </w:r>
          </w:p>
        </w:tc>
      </w:tr>
    </w:tbl>
    <w:p w14:paraId="7FB361DB">
      <w:pPr>
        <w:spacing w:before="300" w:after="120" w:line="288" w:lineRule="auto"/>
        <w:ind w:left="0"/>
        <w:jc w:val="left"/>
        <w:outlineLvl w:val="2"/>
      </w:pPr>
      <w:bookmarkStart w:id="30" w:name="heading_30"/>
      <w:r>
        <w:rPr>
          <w:rFonts w:ascii="Arial" w:hAnsi="Arial" w:eastAsia="等线" w:cs="Arial"/>
          <w:b/>
          <w:sz w:val="30"/>
        </w:rPr>
        <w:t>6.3 DWS层主题聚合宽表（可复用汇总表）</w:t>
      </w:r>
      <w:bookmarkEnd w:id="30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70"/>
        <w:gridCol w:w="2070"/>
        <w:gridCol w:w="2070"/>
        <w:gridCol w:w="2070"/>
      </w:tblGrid>
      <w:tr w14:paraId="4CDF920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D6FCA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宽表名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CFF02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主题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D21E6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粒度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1933E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核心指标字段</w:t>
            </w:r>
          </w:p>
        </w:tc>
      </w:tr>
      <w:tr w14:paraId="7BFD2DC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8F3D3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dws_sale_day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6C02B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销售日汇总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46E6B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日+产品+客户+区域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496E4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order_cnt, order_amt, paid_amt, delivery_ontime_cnt, return_amt</w:t>
            </w:r>
          </w:p>
        </w:tc>
      </w:tr>
      <w:tr w14:paraId="7C40B86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99DBA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dws_sale_month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E4A43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销售月汇总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C42C2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月+产品+客户+区域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0B315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同上，聚合至月</w:t>
            </w:r>
          </w:p>
        </w:tc>
      </w:tr>
      <w:tr w14:paraId="1DEE286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ECCC1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dws_produce_day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A5BE0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生产日汇总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0249D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日+车间+产品+工单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F9833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plan_qty, actual_qty, qualified_qty, defect_qty, labor_hours, oee_rate</w:t>
            </w:r>
          </w:p>
        </w:tc>
      </w:tr>
      <w:tr w14:paraId="45C65CC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536D6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dws_stock_day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E7CBA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库存日汇总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95A45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日+物料+仓库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D9620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stock_qty, stock_amt, in_qty, out_qty, turnover_days</w:t>
            </w:r>
          </w:p>
        </w:tc>
      </w:tr>
      <w:tr w14:paraId="4EFCAEB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B1868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dws_purchase_month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52175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采购月汇总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98831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月+物料+供应商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BBD1A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purchase_qty, purchase_amt, arrival_ontime_cnt, qualified_rate</w:t>
            </w:r>
          </w:p>
        </w:tc>
      </w:tr>
      <w:tr w14:paraId="2AE0944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F9FAB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dws_cost_month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AAFBE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成本月汇总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CEA80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月+产品+车间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E791B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material_cost, labor_cost, mfg_cost, unit_cost, cost_diff_rate</w:t>
            </w:r>
          </w:p>
        </w:tc>
      </w:tr>
    </w:tbl>
    <w:p w14:paraId="51D3B302">
      <w:pPr>
        <w:spacing w:before="300" w:after="120" w:line="288" w:lineRule="auto"/>
        <w:ind w:left="0"/>
        <w:jc w:val="left"/>
        <w:outlineLvl w:val="2"/>
      </w:pPr>
      <w:bookmarkStart w:id="31" w:name="heading_31"/>
      <w:r>
        <w:rPr>
          <w:rFonts w:ascii="Arial" w:hAnsi="Arial" w:eastAsia="等线" w:cs="Arial"/>
          <w:b/>
          <w:sz w:val="30"/>
        </w:rPr>
        <w:t>6.4 ADS层应用结果表（直接供BI使用）</w:t>
      </w:r>
      <w:bookmarkEnd w:id="31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</w:tblGrid>
      <w:tr w14:paraId="58465FE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D7716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表名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DF287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对应场景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47068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核心内容</w:t>
            </w:r>
          </w:p>
        </w:tc>
      </w:tr>
      <w:tr w14:paraId="553E21E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FAF01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ads_boss_dashboard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4D715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经营总览大屏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3FB6D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营收、利润、产能、库存、成本核心KPI日/月快照</w:t>
            </w:r>
          </w:p>
        </w:tc>
      </w:tr>
      <w:tr w14:paraId="77E1208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E84F5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ads_sale_analysis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FFE30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销售分析报表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C4B05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销售趋势、客户排行、产品排行、区域分布、交付分析</w:t>
            </w:r>
          </w:p>
        </w:tc>
      </w:tr>
      <w:tr w14:paraId="7A9CAD9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68EFC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ads_produce_monitor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E3DE9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生产监控报表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1DF9A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工单进度、产能达成、良率波动、不良类型分布</w:t>
            </w:r>
          </w:p>
        </w:tc>
      </w:tr>
      <w:tr w14:paraId="360C0D6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34F92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ads_stock_health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D8FA5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库存健康度报表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40B4C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库存结构、周转效率、库龄分布、呆滞预警清单</w:t>
            </w:r>
          </w:p>
        </w:tc>
      </w:tr>
      <w:tr w14:paraId="2317D0D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73096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ads_cost_profit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C1A52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成本利润分析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FF78F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单品成本、工单成本、毛利分析、成本同比差异</w:t>
            </w:r>
          </w:p>
        </w:tc>
      </w:tr>
      <w:tr w14:paraId="1D829CA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F3026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ads_alert_warning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882AC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异常预警清单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937B0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营收缺口、产能不足、库存积压、不良超标、回款滞后</w:t>
            </w:r>
          </w:p>
        </w:tc>
      </w:tr>
    </w:tbl>
    <w:p w14:paraId="568C185C">
      <w:pPr>
        <w:spacing w:before="300" w:after="120" w:line="288" w:lineRule="auto"/>
        <w:ind w:left="0"/>
        <w:jc w:val="left"/>
        <w:outlineLvl w:val="2"/>
      </w:pPr>
      <w:bookmarkStart w:id="32" w:name="heading_32"/>
      <w:r>
        <w:rPr>
          <w:rFonts w:ascii="Arial" w:hAnsi="Arial" w:eastAsia="等线" w:cs="Arial"/>
          <w:b/>
          <w:sz w:val="30"/>
        </w:rPr>
        <w:t>6.5 数据模型ER关系（核心关联说明）</w:t>
      </w:r>
      <w:bookmarkEnd w:id="32"/>
    </w:p>
    <w:p w14:paraId="2EB88A4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dim_date ◄──────────────┐</w:t>
      </w:r>
    </w:p>
    <w:p w14:paraId="395133A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dim_product ◄──────┐    │</w:t>
      </w:r>
    </w:p>
    <w:p w14:paraId="2BA3393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dim_customer ◄───┐ │    │</w:t>
      </w:r>
    </w:p>
    <w:p w14:paraId="53FB5AA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dim_org ◄──────┐ │ ├──► dwd_sale_order_detail</w:t>
      </w:r>
    </w:p>
    <w:p w14:paraId="441EF43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dim_workorder ◄─┼─┼─┼──► dwd_produce_workorder_detail</w:t>
      </w:r>
    </w:p>
    <w:p w14:paraId="0E6DFBC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dim_material ◄──┼─┼─┼──► dwd_stock_io_detail</w:t>
      </w:r>
    </w:p>
    <w:p w14:paraId="7AC4691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dim_supplier ◄──┼─┼─┼──► dwd_purchase_order_detail</w:t>
      </w:r>
    </w:p>
    <w:p w14:paraId="3D2CAF3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dim_equipment ◄─┘ │ │</w:t>
      </w:r>
    </w:p>
    <w:p w14:paraId="1549254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           └─┼──► dwd_cost_detail</w:t>
      </w:r>
    </w:p>
    <w:p w14:paraId="1DFEC72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             └──► dwd_equipment_runtime</w:t>
      </w:r>
    </w:p>
    <w:p w14:paraId="4037763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关系说明</w:t>
      </w:r>
      <w:r>
        <w:rPr>
          <w:rFonts w:ascii="Arial" w:hAnsi="Arial" w:eastAsia="等线" w:cs="Arial"/>
          <w:sz w:val="22"/>
        </w:rPr>
        <w:t>：所有DWD层事实表均通过外键关联对应的维度表，形成标准星型模型。DWS层基于DWD层按维度组合进行预聚合，ADS层基于DWS层进行最终指标计算。</w:t>
      </w:r>
    </w:p>
    <w:p w14:paraId="5056F5A5">
      <w:pPr>
        <w:spacing w:before="320" w:after="120" w:line="288" w:lineRule="auto"/>
        <w:ind w:left="0"/>
        <w:jc w:val="left"/>
        <w:outlineLvl w:val="1"/>
      </w:pPr>
      <w:bookmarkStart w:id="33" w:name="heading_33"/>
      <w:r>
        <w:rPr>
          <w:rFonts w:ascii="Arial" w:hAnsi="Arial" w:eastAsia="等线" w:cs="Arial"/>
          <w:b/>
          <w:sz w:val="32"/>
        </w:rPr>
        <w:t>7 核心指标体系与标准口径（V2.1完整定义表）</w:t>
      </w:r>
      <w:bookmarkEnd w:id="33"/>
    </w:p>
    <w:p w14:paraId="4E4F006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以下为TOP 30核心指标的统一口径定义，其余指标在实施阶段补充至指标手册。</w:t>
      </w:r>
    </w:p>
    <w:p w14:paraId="057C09FD">
      <w:pPr>
        <w:spacing w:before="300" w:after="120" w:line="288" w:lineRule="auto"/>
        <w:ind w:left="0"/>
        <w:jc w:val="left"/>
        <w:outlineLvl w:val="2"/>
      </w:pPr>
      <w:bookmarkStart w:id="34" w:name="heading_34"/>
      <w:r>
        <w:rPr>
          <w:rFonts w:ascii="Arial" w:hAnsi="Arial" w:eastAsia="等线" w:cs="Arial"/>
          <w:b/>
          <w:sz w:val="30"/>
        </w:rPr>
        <w:t>7.1 整体经营指标</w:t>
      </w:r>
      <w:bookmarkEnd w:id="34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80"/>
        <w:gridCol w:w="1380"/>
        <w:gridCol w:w="1380"/>
        <w:gridCol w:w="1380"/>
        <w:gridCol w:w="1380"/>
        <w:gridCol w:w="1380"/>
      </w:tblGrid>
      <w:tr w14:paraId="71A0A7C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6AAE6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指标名称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3A456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英文缩写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02629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计算公式/业务口径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662A0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数据来源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6D037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统计周期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D41D2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维度约束</w:t>
            </w:r>
          </w:p>
        </w:tc>
      </w:tr>
      <w:tr w14:paraId="6FEB15C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56A9C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营业收入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0FC4C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Revenue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2EE9D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当期有效订单含税总金额（剔除取消、作废、纯退款订单）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BF54A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dwd_sale_order_detail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E4E25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日/月/年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D9F4F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产品/客户/区域</w:t>
            </w:r>
          </w:p>
        </w:tc>
      </w:tr>
      <w:tr w14:paraId="5B1875E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3216F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营业利润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5ACB7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Profit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DE1A2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营业收入 - 营业成本 - 期间费用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F429A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ads_cost_profit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0EC73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日/月/年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38C33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产品/车间</w:t>
            </w:r>
          </w:p>
        </w:tc>
      </w:tr>
      <w:tr w14:paraId="2657421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660EB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净利润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B6925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Net Profit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C3E31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营业利润 - 所得税 - 营业外支出 + 营业外收入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73922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ads_cost_profit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F0F4D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月/年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C997A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-</w:t>
            </w:r>
          </w:p>
        </w:tc>
      </w:tr>
      <w:tr w14:paraId="7A5D874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BE62C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毛利率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39231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Gross Margin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DD83F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(营业收入 - 营业成本) / 营业收入 × 100%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35222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ads_cost_profit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B0ABC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月/年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A7D15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产品/车间</w:t>
            </w:r>
          </w:p>
        </w:tc>
      </w:tr>
      <w:tr w14:paraId="2907FF1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3541E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净利率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8F0B2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Net Margin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BC45C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净利润 / 营业收入 × 100%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D6729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ads_cost_profit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240F7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月/年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19ABC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-</w:t>
            </w:r>
          </w:p>
        </w:tc>
      </w:tr>
      <w:tr w14:paraId="1DD0CC4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A3968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营收同比增速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A6FD0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Revenue YoY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5FF37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(本期营收 - 去年同期营收) / 去年同期营收 × 100%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49EC8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ads_boss_dashboard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F45B7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月/年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C8CF3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-</w:t>
            </w:r>
          </w:p>
        </w:tc>
      </w:tr>
    </w:tbl>
    <w:p w14:paraId="0A06BE32">
      <w:pPr>
        <w:spacing w:before="300" w:after="120" w:line="288" w:lineRule="auto"/>
        <w:ind w:left="0"/>
        <w:jc w:val="left"/>
        <w:outlineLvl w:val="2"/>
      </w:pPr>
      <w:bookmarkStart w:id="35" w:name="heading_35"/>
      <w:r>
        <w:rPr>
          <w:rFonts w:ascii="Arial" w:hAnsi="Arial" w:eastAsia="等线" w:cs="Arial"/>
          <w:b/>
          <w:sz w:val="30"/>
        </w:rPr>
        <w:t>7.2 生产制造指标</w:t>
      </w:r>
      <w:bookmarkEnd w:id="35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80"/>
        <w:gridCol w:w="1380"/>
        <w:gridCol w:w="1380"/>
        <w:gridCol w:w="1380"/>
        <w:gridCol w:w="1380"/>
        <w:gridCol w:w="1380"/>
      </w:tblGrid>
      <w:tr w14:paraId="6998157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07FB6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指标名称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12E37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英文缩写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9381D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计算公式/业务口径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B77DE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数据来源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F7262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统计周期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49105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维度约束</w:t>
            </w:r>
          </w:p>
        </w:tc>
      </w:tr>
      <w:tr w14:paraId="41750CF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3FF5E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计划产量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88555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Plan Qty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11D05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当期开工工单的计划生产数量之和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13D58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dwd_produce_workorder_detail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F2CC6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日/月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C5981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车间/产品</w:t>
            </w:r>
          </w:p>
        </w:tc>
      </w:tr>
      <w:tr w14:paraId="0B3EE91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8EC05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实际产量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1EF9E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Actual Qty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77DBF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当期完工工单的实际入库合格品数量之和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94597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dwd_produce_workorder_detail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91DF9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日/月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EA60A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车间/产品</w:t>
            </w:r>
          </w:p>
        </w:tc>
      </w:tr>
      <w:tr w14:paraId="44D259B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CBBE6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产能达成率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24380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Capacity Achievement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3FC1F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实际产量 / 计划产量 × 100%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AD8F6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dws_produce_day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C1BFB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日/月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CBAB4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车间/产品</w:t>
            </w:r>
          </w:p>
        </w:tc>
      </w:tr>
      <w:tr w14:paraId="1324762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BED31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良品率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8978A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Qualified Rate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C5B63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良品数量 / (良品数量 + 不良品数量) × 100%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DCC22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dwd_produce_workorder_detail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4E5F2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日/月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F8A8B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车间/产品</w:t>
            </w:r>
          </w:p>
        </w:tc>
      </w:tr>
      <w:tr w14:paraId="38AE2EB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1528D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不良率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043A5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Defect Rate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2DD01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不良品数量 / (良品数量 + 不良品数量) × 100%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4E80A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dwd_produce_workorder_detail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BCC46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日/月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D778F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车间/产品/不良类型</w:t>
            </w:r>
          </w:p>
        </w:tc>
      </w:tr>
      <w:tr w14:paraId="517622D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89C8E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工单准时完工率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0E6B0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On-time Complete Rate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405BA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按期完工工单数 / 当期完工工单总数 × 100%（按期=实际完工日 ≤ 计划完工日）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21F6C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dwd_produce_workorder_detail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1D629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月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BE6AE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车间</w:t>
            </w:r>
          </w:p>
        </w:tc>
      </w:tr>
      <w:tr w14:paraId="5AA22A1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E606A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产能利用率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5F1E8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Capacity Utilization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BE913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实际产量 / 设计产能 × 100%（设计产能取自设备主数据）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A0175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dws_produce_day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9F9F8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月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7D39F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车间/设备</w:t>
            </w:r>
          </w:p>
        </w:tc>
      </w:tr>
    </w:tbl>
    <w:p w14:paraId="2EB1B6CB">
      <w:pPr>
        <w:spacing w:before="300" w:after="120" w:line="288" w:lineRule="auto"/>
        <w:ind w:left="0"/>
        <w:jc w:val="left"/>
        <w:outlineLvl w:val="2"/>
      </w:pPr>
      <w:bookmarkStart w:id="36" w:name="heading_36"/>
      <w:r>
        <w:rPr>
          <w:rFonts w:ascii="Arial" w:hAnsi="Arial" w:eastAsia="等线" w:cs="Arial"/>
          <w:b/>
          <w:sz w:val="30"/>
        </w:rPr>
        <w:t>7.3 库存供应链指标</w:t>
      </w:r>
      <w:bookmarkEnd w:id="36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80"/>
        <w:gridCol w:w="1380"/>
        <w:gridCol w:w="1380"/>
        <w:gridCol w:w="1380"/>
        <w:gridCol w:w="1380"/>
        <w:gridCol w:w="1380"/>
      </w:tblGrid>
      <w:tr w14:paraId="2A2ED24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48006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指标名称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5ED8C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英文缩写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D1D24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计算公式/业务口径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601E3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数据来源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4B41B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统计周期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A0BAC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维度约束</w:t>
            </w:r>
          </w:p>
        </w:tc>
      </w:tr>
      <w:tr w14:paraId="362BDDC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16591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库存周转天数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49BED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Inventory Turnover Days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EFE6A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期末库存金额 / (过去30天出库成本总额 / 30)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9B532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dws_stock_day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EFBA5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日/月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81AF0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物料/仓库</w:t>
            </w:r>
          </w:p>
        </w:tc>
      </w:tr>
      <w:tr w14:paraId="4F2BC4A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E4A55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库存周转率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5B17B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Inventory Turnover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BF553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过去30天出库成本总额 / 期初库存金额 × 100%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907A7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dws_stock_day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6D4BF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月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7D8B4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物料/仓库</w:t>
            </w:r>
          </w:p>
        </w:tc>
      </w:tr>
      <w:tr w14:paraId="4EC5D0D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3CC35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呆滞物料数量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A8164B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C3B0C4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7610E6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3E223E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C24626">
            <w:pPr>
              <w:spacing w:before="120" w:after="120" w:line="288" w:lineRule="auto"/>
              <w:ind w:left="0"/>
              <w:jc w:val="left"/>
            </w:pPr>
          </w:p>
        </w:tc>
      </w:tr>
    </w:tbl>
    <w:p w14:paraId="17F78BD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|(Note: May contain AI-generated content.)</w:t>
      </w: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6607BB6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02DC25C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239341B"/>
    <w:multiLevelType w:val="singleLevel"/>
    <w:tmpl w:val="9239341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">
    <w:nsid w:val="B5E306ED"/>
    <w:multiLevelType w:val="singleLevel"/>
    <w:tmpl w:val="B5E306E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">
    <w:nsid w:val="BF205925"/>
    <w:multiLevelType w:val="singleLevel"/>
    <w:tmpl w:val="BF20592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">
    <w:nsid w:val="C8879AEF"/>
    <w:multiLevelType w:val="singleLevel"/>
    <w:tmpl w:val="C8879AE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">
    <w:nsid w:val="CF092B84"/>
    <w:multiLevelType w:val="singleLevel"/>
    <w:tmpl w:val="CF092B8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">
    <w:nsid w:val="DCBA6B53"/>
    <w:multiLevelType w:val="singleLevel"/>
    <w:tmpl w:val="DCBA6B5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">
    <w:nsid w:val="F4B5D9F5"/>
    <w:multiLevelType w:val="singleLevel"/>
    <w:tmpl w:val="F4B5D9F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">
    <w:nsid w:val="0053208E"/>
    <w:multiLevelType w:val="singleLevel"/>
    <w:tmpl w:val="0053208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">
    <w:nsid w:val="0248C179"/>
    <w:multiLevelType w:val="singleLevel"/>
    <w:tmpl w:val="0248C17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">
    <w:nsid w:val="03D62ECE"/>
    <w:multiLevelType w:val="singleLevel"/>
    <w:tmpl w:val="03D62EC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">
    <w:nsid w:val="2470EC97"/>
    <w:multiLevelType w:val="singleLevel"/>
    <w:tmpl w:val="2470EC9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1">
    <w:nsid w:val="25B654F3"/>
    <w:multiLevelType w:val="singleLevel"/>
    <w:tmpl w:val="25B654F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2">
    <w:nsid w:val="2A8F537B"/>
    <w:multiLevelType w:val="singleLevel"/>
    <w:tmpl w:val="2A8F537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3">
    <w:nsid w:val="4D4DC07F"/>
    <w:multiLevelType w:val="singleLevel"/>
    <w:tmpl w:val="4D4DC07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4">
    <w:nsid w:val="59ADCABA"/>
    <w:multiLevelType w:val="singleLevel"/>
    <w:tmpl w:val="59ADCAB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5">
    <w:nsid w:val="5A241D34"/>
    <w:multiLevelType w:val="singleLevel"/>
    <w:tmpl w:val="5A241D3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6">
    <w:nsid w:val="72183CF9"/>
    <w:multiLevelType w:val="singleLevel"/>
    <w:tmpl w:val="72183CF9"/>
    <w:lvl w:ilvl="0" w:tentative="0">
      <w:start w:val="0"/>
      <w:numFmt w:val="bullet"/>
      <w:lvlText w:val="•"/>
      <w:lvlJc w:val="left"/>
      <w:rPr>
        <w:color w:val="3370FF"/>
      </w:rPr>
    </w:lvl>
  </w:abstractNum>
  <w:num w:numId="1">
    <w:abstractNumId w:val="7"/>
  </w:num>
  <w:num w:numId="2">
    <w:abstractNumId w:val="4"/>
  </w:num>
  <w:num w:numId="3">
    <w:abstractNumId w:val="14"/>
  </w:num>
  <w:num w:numId="4">
    <w:abstractNumId w:val="2"/>
  </w:num>
  <w:num w:numId="5">
    <w:abstractNumId w:val="1"/>
  </w:num>
  <w:num w:numId="6">
    <w:abstractNumId w:val="9"/>
  </w:num>
  <w:num w:numId="7">
    <w:abstractNumId w:val="11"/>
  </w:num>
  <w:num w:numId="8">
    <w:abstractNumId w:val="16"/>
  </w:num>
  <w:num w:numId="9">
    <w:abstractNumId w:val="8"/>
  </w:num>
  <w:num w:numId="10">
    <w:abstractNumId w:val="0"/>
  </w:num>
  <w:num w:numId="11">
    <w:abstractNumId w:val="12"/>
  </w:num>
  <w:num w:numId="12">
    <w:abstractNumId w:val="15"/>
  </w:num>
  <w:num w:numId="13">
    <w:abstractNumId w:val="3"/>
  </w:num>
  <w:num w:numId="14">
    <w:abstractNumId w:val="13"/>
  </w:num>
  <w:num w:numId="15">
    <w:abstractNumId w:val="6"/>
  </w:num>
  <w:num w:numId="16">
    <w:abstractNumId w:val="10"/>
  </w:num>
  <w:num w:numId="1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0E646B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15</Pages>
  <Words>5119</Words>
  <Characters>7907</Characters>
  <TotalTime>0</TotalTime>
  <ScaleCrop>false</ScaleCrop>
  <LinksUpToDate>false</LinksUpToDate>
  <CharactersWithSpaces>8224</CharactersWithSpaces>
  <Application>WPS Office_12.1.0.28043_F1E327BC-269C-435d-A152-05C5408002CA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2026-08-19T12:12:00Z</dcterms:created>
  <dc:creator>Apache POI</dc:creator>
  <cp:lastModifiedBy>前方高能.</cp:lastModifiedBy>
  <dcterms:modified xsi:type="dcterms:W3CDTF">2026-08-19T12:12:21Z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{"Label":"1","ContentProducer":"001191110102MACQD9K64010000","ProduceID":"7675714340104391612","ReservedCode1":"","ContentPropagator":"","PropagateID":"","ReservedCode2":""}</vt:lpwstr>
  </property>
  <property fmtid="{D5CDD505-2E9C-101B-9397-08002B2CF9AE}" pid="3" name="KSOProductBuildVer">
    <vt:lpwstr>2052-12.1.0.28043</vt:lpwstr>
  </property>
  <property fmtid="{D5CDD505-2E9C-101B-9397-08002B2CF9AE}" pid="4" name="ICV">
    <vt:lpwstr>F57E2E31B4AD47C99CD541ADF34B9E57_13</vt:lpwstr>
  </property>
</Properties>
</file>